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13752">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10744200</wp:posOffset>
            </wp:positionV>
            <wp:extent cx="409575" cy="333375"/>
            <wp:effectExtent l="0" t="0" r="9525"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409575" cy="333375"/>
                    </a:xfrm>
                    <a:prstGeom prst="rect">
                      <a:avLst/>
                    </a:prstGeom>
                  </pic:spPr>
                </pic:pic>
              </a:graphicData>
            </a:graphic>
          </wp:anchor>
        </w:drawing>
      </w:r>
      <w:r>
        <w:rPr>
          <w:rFonts w:ascii="宋体" w:hAnsi="宋体" w:eastAsia="宋体" w:cs="宋体"/>
          <w:b/>
          <w:bCs/>
          <w:sz w:val="32"/>
          <w:szCs w:val="32"/>
        </w:rPr>
        <w:t>历史试题（开卷）</w:t>
      </w:r>
    </w:p>
    <w:p w14:paraId="7FA35C4F">
      <w:pPr>
        <w:widowControl w:val="0"/>
        <w:spacing w:before="0" w:after="0" w:line="286" w:lineRule="auto"/>
        <w:jc w:val="both"/>
      </w:pPr>
      <w:r>
        <w:rPr>
          <w:rFonts w:ascii="宋体" w:hAnsi="宋体" w:eastAsia="宋体" w:cs="宋体"/>
          <w:b/>
          <w:bCs/>
        </w:rPr>
        <w:t>注意事项：</w:t>
      </w:r>
    </w:p>
    <w:p w14:paraId="74084099">
      <w:pPr>
        <w:widowControl w:val="0"/>
        <w:spacing w:before="0" w:after="0" w:line="286" w:lineRule="auto"/>
        <w:jc w:val="both"/>
      </w:pPr>
      <w:r>
        <w:rPr>
          <w:b/>
          <w:bCs/>
        </w:rPr>
        <w:t>1</w:t>
      </w:r>
      <w:r>
        <w:rPr>
          <w:rFonts w:ascii="宋体" w:hAnsi="宋体" w:eastAsia="宋体" w:cs="宋体"/>
          <w:b/>
          <w:bCs/>
        </w:rPr>
        <w:t>．历史试卷满分</w:t>
      </w:r>
      <w:r>
        <w:rPr>
          <w:b/>
          <w:bCs/>
        </w:rPr>
        <w:t>70</w:t>
      </w:r>
      <w:r>
        <w:rPr>
          <w:rFonts w:ascii="宋体" w:hAnsi="宋体" w:eastAsia="宋体" w:cs="宋体"/>
          <w:b/>
          <w:bCs/>
        </w:rPr>
        <w:t>分，历史、道德与法治的考试时间共</w:t>
      </w:r>
      <w:r>
        <w:rPr>
          <w:b/>
          <w:bCs/>
        </w:rPr>
        <w:t>120</w:t>
      </w:r>
      <w:r>
        <w:rPr>
          <w:rFonts w:ascii="宋体" w:hAnsi="宋体" w:eastAsia="宋体" w:cs="宋体"/>
          <w:b/>
          <w:bCs/>
        </w:rPr>
        <w:t>分钟。</w:t>
      </w:r>
    </w:p>
    <w:p w14:paraId="33467BB9">
      <w:pPr>
        <w:widowControl w:val="0"/>
        <w:spacing w:before="0" w:after="0" w:line="286" w:lineRule="auto"/>
        <w:jc w:val="both"/>
      </w:pPr>
      <w:r>
        <w:rPr>
          <w:b/>
          <w:bCs/>
        </w:rPr>
        <w:t>2</w:t>
      </w:r>
      <w:r>
        <w:rPr>
          <w:rFonts w:ascii="宋体" w:hAnsi="宋体" w:eastAsia="宋体" w:cs="宋体"/>
          <w:b/>
          <w:bCs/>
        </w:rPr>
        <w:t>．本试卷包括</w:t>
      </w:r>
      <w:r>
        <w:rPr>
          <w:b/>
          <w:bCs/>
        </w:rPr>
        <w:t>“</w:t>
      </w:r>
      <w:r>
        <w:rPr>
          <w:rFonts w:ascii="宋体" w:hAnsi="宋体" w:eastAsia="宋体" w:cs="宋体"/>
          <w:b/>
          <w:bCs/>
        </w:rPr>
        <w:t>试题卷</w:t>
      </w:r>
      <w:r>
        <w:rPr>
          <w:b/>
          <w:bCs/>
        </w:rPr>
        <w:t>”</w:t>
      </w:r>
      <w:r>
        <w:rPr>
          <w:rFonts w:ascii="宋体" w:hAnsi="宋体" w:eastAsia="宋体" w:cs="宋体"/>
          <w:b/>
          <w:bCs/>
        </w:rPr>
        <w:t>和</w:t>
      </w:r>
      <w:r>
        <w:rPr>
          <w:b/>
          <w:bCs/>
        </w:rPr>
        <w:t>“</w:t>
      </w:r>
      <w:r>
        <w:rPr>
          <w:rFonts w:ascii="宋体" w:hAnsi="宋体" w:eastAsia="宋体" w:cs="宋体"/>
          <w:b/>
          <w:bCs/>
        </w:rPr>
        <w:t>答题卷</w:t>
      </w:r>
      <w:r>
        <w:rPr>
          <w:b/>
          <w:bCs/>
        </w:rPr>
        <w:t>”</w:t>
      </w:r>
      <w:r>
        <w:rPr>
          <w:rFonts w:ascii="宋体" w:hAnsi="宋体" w:eastAsia="宋体" w:cs="宋体"/>
          <w:b/>
          <w:bCs/>
        </w:rPr>
        <w:t>两部分，</w:t>
      </w:r>
      <w:r>
        <w:rPr>
          <w:b/>
          <w:bCs/>
        </w:rPr>
        <w:t>“</w:t>
      </w:r>
      <w:r>
        <w:rPr>
          <w:rFonts w:ascii="宋体" w:hAnsi="宋体" w:eastAsia="宋体" w:cs="宋体"/>
          <w:b/>
          <w:bCs/>
        </w:rPr>
        <w:t>试题卷</w:t>
      </w:r>
      <w:r>
        <w:rPr>
          <w:b/>
          <w:bCs/>
        </w:rPr>
        <w:t>”</w:t>
      </w:r>
      <w:r>
        <w:rPr>
          <w:rFonts w:ascii="宋体" w:hAnsi="宋体" w:eastAsia="宋体" w:cs="宋体"/>
          <w:b/>
          <w:bCs/>
        </w:rPr>
        <w:t>共</w:t>
      </w:r>
      <w:r>
        <w:rPr>
          <w:b/>
          <w:bCs/>
        </w:rPr>
        <w:t>4</w:t>
      </w:r>
      <w:r>
        <w:rPr>
          <w:rFonts w:ascii="宋体" w:hAnsi="宋体" w:eastAsia="宋体" w:cs="宋体"/>
          <w:b/>
          <w:bCs/>
        </w:rPr>
        <w:t>页，</w:t>
      </w:r>
      <w:r>
        <w:rPr>
          <w:b/>
          <w:bCs/>
        </w:rPr>
        <w:t>“</w:t>
      </w:r>
      <w:r>
        <w:rPr>
          <w:rFonts w:ascii="宋体" w:hAnsi="宋体" w:eastAsia="宋体" w:cs="宋体"/>
          <w:b/>
          <w:bCs/>
        </w:rPr>
        <w:t>答题卷</w:t>
      </w:r>
      <w:r>
        <w:rPr>
          <w:b/>
          <w:bCs/>
        </w:rPr>
        <w:t>”</w:t>
      </w:r>
      <w:r>
        <w:rPr>
          <w:rFonts w:ascii="宋体" w:hAnsi="宋体" w:eastAsia="宋体" w:cs="宋体"/>
          <w:b/>
          <w:bCs/>
        </w:rPr>
        <w:t>共</w:t>
      </w:r>
      <w:r>
        <w:rPr>
          <w:b/>
          <w:bCs/>
        </w:rPr>
        <w:t>2</w:t>
      </w:r>
      <w:r>
        <w:rPr>
          <w:rFonts w:ascii="宋体" w:hAnsi="宋体" w:eastAsia="宋体" w:cs="宋体"/>
          <w:b/>
          <w:bCs/>
        </w:rPr>
        <w:t>页。请务必在</w:t>
      </w:r>
      <w:r>
        <w:rPr>
          <w:b/>
          <w:bCs/>
        </w:rPr>
        <w:t>“</w:t>
      </w:r>
      <w:r>
        <w:rPr>
          <w:rFonts w:ascii="宋体" w:hAnsi="宋体" w:eastAsia="宋体" w:cs="宋体"/>
          <w:b/>
          <w:bCs/>
        </w:rPr>
        <w:t>答题卷</w:t>
      </w:r>
      <w:r>
        <w:rPr>
          <w:b/>
          <w:bCs/>
        </w:rPr>
        <w:t>”</w:t>
      </w:r>
      <w:r>
        <w:rPr>
          <w:rFonts w:ascii="宋体" w:hAnsi="宋体" w:eastAsia="宋体" w:cs="宋体"/>
          <w:b/>
          <w:bCs/>
        </w:rPr>
        <w:t>上答题，在</w:t>
      </w:r>
      <w:r>
        <w:rPr>
          <w:b/>
          <w:bCs/>
        </w:rPr>
        <w:t>“</w:t>
      </w:r>
      <w:r>
        <w:rPr>
          <w:rFonts w:ascii="宋体" w:hAnsi="宋体" w:eastAsia="宋体" w:cs="宋体"/>
          <w:b/>
          <w:bCs/>
        </w:rPr>
        <w:t>试题卷</w:t>
      </w:r>
      <w:r>
        <w:rPr>
          <w:b/>
          <w:bCs/>
        </w:rPr>
        <w:t>”</w:t>
      </w:r>
      <w:r>
        <w:rPr>
          <w:rFonts w:ascii="宋体" w:hAnsi="宋体" w:eastAsia="宋体" w:cs="宋体"/>
          <w:b/>
          <w:bCs/>
        </w:rPr>
        <w:t>上答题无效。</w:t>
      </w:r>
    </w:p>
    <w:p w14:paraId="2940B4AA">
      <w:pPr>
        <w:widowControl w:val="0"/>
        <w:spacing w:before="0" w:after="0" w:line="286" w:lineRule="auto"/>
        <w:jc w:val="both"/>
      </w:pPr>
      <w:r>
        <w:rPr>
          <w:b/>
          <w:bCs/>
        </w:rPr>
        <w:t>3</w:t>
      </w:r>
      <w:r>
        <w:rPr>
          <w:rFonts w:ascii="宋体" w:hAnsi="宋体" w:eastAsia="宋体" w:cs="宋体"/>
          <w:b/>
          <w:bCs/>
        </w:rPr>
        <w:t>．答题过程中可以参考教科书和其他资料。请独立思考，诚信答题。</w:t>
      </w:r>
    </w:p>
    <w:p w14:paraId="6B182700">
      <w:pPr>
        <w:widowControl w:val="0"/>
        <w:spacing w:before="0" w:after="0" w:line="286" w:lineRule="auto"/>
        <w:jc w:val="both"/>
      </w:pPr>
      <w:r>
        <w:rPr>
          <w:b/>
          <w:bCs/>
        </w:rPr>
        <w:t>4</w:t>
      </w:r>
      <w:r>
        <w:rPr>
          <w:rFonts w:ascii="宋体" w:hAnsi="宋体" w:eastAsia="宋体" w:cs="宋体"/>
          <w:b/>
          <w:bCs/>
        </w:rPr>
        <w:t>．考试结束后，请将</w:t>
      </w:r>
      <w:r>
        <w:rPr>
          <w:b/>
          <w:bCs/>
        </w:rPr>
        <w:t>“</w:t>
      </w:r>
      <w:r>
        <w:rPr>
          <w:rFonts w:ascii="宋体" w:hAnsi="宋体" w:eastAsia="宋体" w:cs="宋体"/>
          <w:b/>
          <w:bCs/>
        </w:rPr>
        <w:t>试题卷</w:t>
      </w:r>
      <w:r>
        <w:rPr>
          <w:b/>
          <w:bCs/>
        </w:rPr>
        <w:t>”</w:t>
      </w:r>
      <w:r>
        <w:rPr>
          <w:rFonts w:ascii="宋体" w:hAnsi="宋体" w:eastAsia="宋体" w:cs="宋体"/>
          <w:b/>
          <w:bCs/>
        </w:rPr>
        <w:t>和</w:t>
      </w:r>
      <w:r>
        <w:rPr>
          <w:b/>
          <w:bCs/>
        </w:rPr>
        <w:t>“</w:t>
      </w:r>
      <w:r>
        <w:rPr>
          <w:rFonts w:ascii="宋体" w:hAnsi="宋体" w:eastAsia="宋体" w:cs="宋体"/>
          <w:b/>
          <w:bCs/>
        </w:rPr>
        <w:t>答题卷</w:t>
      </w:r>
      <w:r>
        <w:rPr>
          <w:b/>
          <w:bCs/>
        </w:rPr>
        <w:t>”</w:t>
      </w:r>
      <w:r>
        <w:rPr>
          <w:rFonts w:ascii="宋体" w:hAnsi="宋体" w:eastAsia="宋体" w:cs="宋体"/>
          <w:b/>
          <w:bCs/>
        </w:rPr>
        <w:t>一并交回。</w:t>
      </w:r>
    </w:p>
    <w:p w14:paraId="043B5980">
      <w:pPr>
        <w:widowControl w:val="0"/>
        <w:spacing w:before="0" w:after="0" w:line="286" w:lineRule="auto"/>
        <w:jc w:val="both"/>
      </w:pPr>
      <w:r>
        <w:rPr>
          <w:rFonts w:ascii="宋体" w:hAnsi="宋体" w:eastAsia="宋体" w:cs="宋体"/>
          <w:b/>
          <w:bCs/>
        </w:rPr>
        <w:t>一、单项选择（本大题共</w:t>
      </w:r>
      <w:r>
        <w:rPr>
          <w:b/>
          <w:bCs/>
        </w:rPr>
        <w:t>15</w:t>
      </w:r>
      <w:r>
        <w:rPr>
          <w:rFonts w:ascii="宋体" w:hAnsi="宋体" w:eastAsia="宋体" w:cs="宋体"/>
          <w:b/>
          <w:bCs/>
        </w:rPr>
        <w:t>小题，每小题</w:t>
      </w:r>
      <w:r>
        <w:rPr>
          <w:b/>
          <w:bCs/>
        </w:rPr>
        <w:t>2</w:t>
      </w:r>
      <w:r>
        <w:rPr>
          <w:rFonts w:ascii="宋体" w:hAnsi="宋体" w:eastAsia="宋体" w:cs="宋体"/>
          <w:b/>
          <w:bCs/>
        </w:rPr>
        <w:t>分，共</w:t>
      </w:r>
      <w:r>
        <w:rPr>
          <w:b/>
          <w:bCs/>
        </w:rPr>
        <w:t>30</w:t>
      </w:r>
      <w:r>
        <w:rPr>
          <w:rFonts w:ascii="宋体" w:hAnsi="宋体" w:eastAsia="宋体" w:cs="宋体"/>
          <w:b/>
          <w:bCs/>
        </w:rPr>
        <w:t>分）</w:t>
      </w:r>
    </w:p>
    <w:p w14:paraId="4C6DFE3D">
      <w:pPr>
        <w:widowControl w:val="0"/>
        <w:spacing w:before="0" w:after="0" w:line="360" w:lineRule="auto"/>
        <w:jc w:val="both"/>
        <w:rPr>
          <w:sz w:val="21"/>
          <w:szCs w:val="21"/>
        </w:rPr>
      </w:pPr>
      <w:r>
        <w:rPr>
          <w:sz w:val="21"/>
          <w:szCs w:val="21"/>
        </w:rPr>
        <w:t xml:space="preserve">1. </w:t>
      </w:r>
      <w:r>
        <w:rPr>
          <w:rFonts w:ascii="宋体" w:hAnsi="宋体" w:eastAsia="宋体" w:cs="宋体"/>
          <w:sz w:val="21"/>
          <w:szCs w:val="21"/>
        </w:rPr>
        <w:t>距今</w:t>
      </w:r>
      <w:r>
        <w:rPr>
          <w:sz w:val="21"/>
          <w:szCs w:val="21"/>
        </w:rPr>
        <w:t>8000</w:t>
      </w:r>
      <w:r>
        <w:rPr>
          <w:rFonts w:ascii="宋体" w:hAnsi="宋体" w:eastAsia="宋体" w:cs="宋体"/>
          <w:sz w:val="21"/>
          <w:szCs w:val="21"/>
        </w:rPr>
        <w:t>多年的内蒙古兴隆洼遗址，有半地穴式房址百余座，这些房屋排列整齐，内有石锄、石铲等生产工具及陶钵、陶罐等生活用具。据此可知，当时该地区（</w:t>
      </w:r>
      <w:r>
        <w:rPr>
          <w:sz w:val="21"/>
          <w:szCs w:val="21"/>
        </w:rPr>
        <w:t xml:space="preserve">    </w:t>
      </w:r>
      <w:r>
        <w:rPr>
          <w:rFonts w:ascii="宋体" w:hAnsi="宋体" w:eastAsia="宋体" w:cs="宋体"/>
          <w:sz w:val="21"/>
          <w:szCs w:val="21"/>
        </w:rPr>
        <w:t>）</w:t>
      </w:r>
    </w:p>
    <w:p w14:paraId="497076B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处于旧石器时代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形成了早期国家</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出现了定居生活</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产生了贫富分化</w:t>
      </w:r>
    </w:p>
    <w:p w14:paraId="6678939E">
      <w:pPr>
        <w:widowControl w:val="0"/>
        <w:spacing w:before="0" w:after="0" w:line="360" w:lineRule="auto"/>
        <w:jc w:val="both"/>
        <w:rPr>
          <w:sz w:val="21"/>
          <w:szCs w:val="21"/>
        </w:rPr>
      </w:pPr>
      <w:r>
        <w:rPr>
          <w:sz w:val="21"/>
          <w:szCs w:val="21"/>
        </w:rPr>
        <w:t xml:space="preserve">2. </w:t>
      </w:r>
      <w:r>
        <w:rPr>
          <w:rFonts w:ascii="宋体" w:hAnsi="宋体" w:eastAsia="宋体" w:cs="宋体"/>
          <w:sz w:val="21"/>
          <w:szCs w:val="21"/>
        </w:rPr>
        <w:t>下表为战国时期一些诸侯国实行的变法。表中措施（</w:t>
      </w:r>
      <w:r>
        <w:rPr>
          <w:sz w:val="21"/>
          <w:szCs w:val="21"/>
        </w:rPr>
        <w:t xml:space="preserve">    </w:t>
      </w:r>
      <w:r>
        <w:rPr>
          <w:rFonts w:ascii="宋体" w:hAnsi="宋体" w:eastAsia="宋体" w:cs="宋体"/>
          <w:sz w:val="21"/>
          <w:szCs w:val="21"/>
        </w:rPr>
        <w:t>）</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70"/>
        <w:gridCol w:w="1080"/>
        <w:gridCol w:w="7346"/>
      </w:tblGrid>
      <w:tr w14:paraId="5184A4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5A6B5282">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诸侯国</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8ED3C1C">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名称</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4A1CDEC3">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部分措施</w:t>
            </w:r>
          </w:p>
        </w:tc>
      </w:tr>
      <w:tr w14:paraId="0BDBA25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1A6CF04">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魏国</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72CD352">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李悝变法</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87BE603">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食有劳而禄有功</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，根据功劳和能力选官</w:t>
            </w:r>
          </w:p>
        </w:tc>
      </w:tr>
      <w:tr w14:paraId="1D2589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26CAB21">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楚国</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5047626">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吴起变法</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BB8CB45">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使封君之子孙，三世而收爵禄</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，逐步废除旧贵族世官特权</w:t>
            </w:r>
          </w:p>
        </w:tc>
      </w:tr>
      <w:tr w14:paraId="5BD952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0111E4AF">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秦国</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20FF5A5">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商鞅变法</w:t>
            </w:r>
          </w:p>
        </w:tc>
        <w:tc>
          <w:tcPr>
            <w:tcBorders>
              <w:top w:val="single" w:color="000000" w:sz="6" w:space="0"/>
              <w:left w:val="single" w:color="000000" w:sz="6" w:space="0"/>
            </w:tcBorders>
            <w:noWrap w:val="0"/>
            <w:tcMar>
              <w:top w:w="76" w:type="dxa"/>
              <w:left w:w="120" w:type="dxa"/>
              <w:bottom w:w="76" w:type="dxa"/>
              <w:right w:w="120" w:type="dxa"/>
            </w:tcMar>
            <w:vAlign w:val="center"/>
          </w:tcPr>
          <w:p w14:paraId="68FE383E">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宗室非有军功论，不得为属籍</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，宗室贵族如果没有军功，不能享受公族特权</w:t>
            </w:r>
          </w:p>
        </w:tc>
      </w:tr>
    </w:tbl>
    <w:p w14:paraId="5EA16C56">
      <w:pPr>
        <w:widowControl w:val="0"/>
        <w:spacing w:before="0" w:after="0" w:line="360" w:lineRule="auto"/>
        <w:jc w:val="both"/>
        <w:rPr>
          <w:sz w:val="21"/>
          <w:szCs w:val="21"/>
        </w:rPr>
      </w:pPr>
    </w:p>
    <w:p w14:paraId="53987A7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维护了周朝分封制度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代表了农民阶级利益</w:t>
      </w:r>
    </w:p>
    <w:p w14:paraId="44515F3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瓦解了封建社会秩序</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顺应了历史发展潮流</w:t>
      </w:r>
    </w:p>
    <w:p w14:paraId="71013B91">
      <w:pPr>
        <w:widowControl w:val="0"/>
        <w:spacing w:before="0" w:after="0" w:line="360" w:lineRule="auto"/>
        <w:jc w:val="both"/>
        <w:rPr>
          <w:sz w:val="21"/>
          <w:szCs w:val="21"/>
        </w:rPr>
      </w:pPr>
      <w:r>
        <w:rPr>
          <w:sz w:val="21"/>
          <w:szCs w:val="21"/>
        </w:rPr>
        <w:t xml:space="preserve">3. </w:t>
      </w:r>
      <w:r>
        <w:rPr>
          <w:rFonts w:ascii="宋体" w:hAnsi="宋体" w:eastAsia="宋体" w:cs="宋体"/>
          <w:sz w:val="21"/>
          <w:szCs w:val="21"/>
        </w:rPr>
        <w:t>西汉建立之初，社会残破不堪，人民流离失所，人口锐减。到了文景时期，</w:t>
      </w:r>
      <w:r>
        <w:rPr>
          <w:sz w:val="21"/>
          <w:szCs w:val="21"/>
        </w:rPr>
        <w:t>“</w:t>
      </w:r>
      <w:r>
        <w:rPr>
          <w:rFonts w:ascii="宋体" w:hAnsi="宋体" w:eastAsia="宋体" w:cs="宋体"/>
          <w:sz w:val="21"/>
          <w:szCs w:val="21"/>
        </w:rPr>
        <w:t>吏安其官，民乐其业，畜积岁增，户口寝息（人口逐渐增加）</w:t>
      </w:r>
      <w:r>
        <w:rPr>
          <w:sz w:val="21"/>
          <w:szCs w:val="21"/>
        </w:rPr>
        <w:t>”</w:t>
      </w:r>
      <w:r>
        <w:rPr>
          <w:rFonts w:ascii="宋体" w:hAnsi="宋体" w:eastAsia="宋体" w:cs="宋体"/>
          <w:sz w:val="21"/>
          <w:szCs w:val="21"/>
        </w:rPr>
        <w:t>。这一变化主要得益于（</w:t>
      </w:r>
      <w:r>
        <w:rPr>
          <w:sz w:val="21"/>
          <w:szCs w:val="21"/>
        </w:rPr>
        <w:t xml:space="preserve">    </w:t>
      </w:r>
      <w:r>
        <w:rPr>
          <w:rFonts w:ascii="宋体" w:hAnsi="宋体" w:eastAsia="宋体" w:cs="宋体"/>
          <w:sz w:val="21"/>
          <w:szCs w:val="21"/>
        </w:rPr>
        <w:t>）</w:t>
      </w:r>
    </w:p>
    <w:p w14:paraId="4E097ED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休养生息</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尊崇儒术</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盐铁专卖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版图拓展</w:t>
      </w:r>
    </w:p>
    <w:p w14:paraId="047ED5C3">
      <w:pPr>
        <w:widowControl w:val="0"/>
        <w:spacing w:before="0" w:after="0" w:line="360" w:lineRule="auto"/>
        <w:jc w:val="both"/>
        <w:rPr>
          <w:sz w:val="21"/>
          <w:szCs w:val="21"/>
        </w:rPr>
      </w:pPr>
      <w:r>
        <w:rPr>
          <w:sz w:val="21"/>
          <w:szCs w:val="21"/>
        </w:rPr>
        <w:t xml:space="preserve">4. </w:t>
      </w:r>
      <w:r>
        <w:rPr>
          <w:rFonts w:ascii="宋体" w:hAnsi="宋体" w:eastAsia="宋体" w:cs="宋体"/>
          <w:sz w:val="21"/>
          <w:szCs w:val="21"/>
        </w:rPr>
        <w:t>贞观年间，唐太宗曾对大臣说：</w:t>
      </w:r>
      <w:r>
        <w:rPr>
          <w:sz w:val="21"/>
          <w:szCs w:val="21"/>
        </w:rPr>
        <w:t>“</w:t>
      </w:r>
      <w:r>
        <w:rPr>
          <w:rFonts w:ascii="宋体" w:hAnsi="宋体" w:eastAsia="宋体" w:cs="宋体"/>
          <w:sz w:val="21"/>
          <w:szCs w:val="21"/>
        </w:rPr>
        <w:t>国家本置中书、门下以相检察，中书诏敕或有差失，则门下当行驳正。</w:t>
      </w:r>
      <w:r>
        <w:rPr>
          <w:sz w:val="21"/>
          <w:szCs w:val="21"/>
        </w:rPr>
        <w:t>”</w:t>
      </w:r>
      <w:r>
        <w:rPr>
          <w:rFonts w:ascii="宋体" w:hAnsi="宋体" w:eastAsia="宋体" w:cs="宋体"/>
          <w:sz w:val="21"/>
          <w:szCs w:val="21"/>
        </w:rPr>
        <w:t>唐太宗这段话可用以研究（</w:t>
      </w:r>
      <w:r>
        <w:rPr>
          <w:sz w:val="21"/>
          <w:szCs w:val="21"/>
        </w:rPr>
        <w:t xml:space="preserve">    </w:t>
      </w:r>
      <w:r>
        <w:rPr>
          <w:rFonts w:ascii="宋体" w:hAnsi="宋体" w:eastAsia="宋体" w:cs="宋体"/>
          <w:sz w:val="21"/>
          <w:szCs w:val="21"/>
        </w:rPr>
        <w:t>）</w:t>
      </w:r>
    </w:p>
    <w:p w14:paraId="078772B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科举取士制度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三省六部制度</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藩镇割据现象</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重文轻武政策</w:t>
      </w:r>
    </w:p>
    <w:p w14:paraId="30DDCAD8">
      <w:pPr>
        <w:widowControl w:val="0"/>
        <w:spacing w:before="0" w:after="0" w:line="360" w:lineRule="auto"/>
        <w:jc w:val="both"/>
        <w:rPr>
          <w:sz w:val="21"/>
          <w:szCs w:val="21"/>
        </w:rPr>
      </w:pPr>
      <w:r>
        <w:rPr>
          <w:sz w:val="21"/>
          <w:szCs w:val="21"/>
        </w:rPr>
        <w:t xml:space="preserve">5. </w:t>
      </w:r>
      <w:r>
        <w:rPr>
          <w:rFonts w:ascii="宋体" w:hAnsi="宋体" w:eastAsia="宋体" w:cs="宋体"/>
          <w:sz w:val="21"/>
          <w:szCs w:val="21"/>
        </w:rPr>
        <w:t>丝绸之路见证了陆上</w:t>
      </w:r>
      <w:r>
        <w:rPr>
          <w:sz w:val="21"/>
          <w:szCs w:val="21"/>
        </w:rPr>
        <w:t>“</w:t>
      </w:r>
      <w:r>
        <w:rPr>
          <w:rFonts w:ascii="宋体" w:hAnsi="宋体" w:eastAsia="宋体" w:cs="宋体"/>
          <w:sz w:val="21"/>
          <w:szCs w:val="21"/>
        </w:rPr>
        <w:t>使者相望于道，商旅不绝于途</w:t>
      </w:r>
      <w:r>
        <w:rPr>
          <w:sz w:val="21"/>
          <w:szCs w:val="21"/>
        </w:rPr>
        <w:t>”</w:t>
      </w:r>
      <w:r>
        <w:rPr>
          <w:rFonts w:ascii="宋体" w:hAnsi="宋体" w:eastAsia="宋体" w:cs="宋体"/>
          <w:sz w:val="21"/>
          <w:szCs w:val="21"/>
        </w:rPr>
        <w:t>的盛况，也见证了海上</w:t>
      </w:r>
      <w:r>
        <w:rPr>
          <w:sz w:val="21"/>
          <w:szCs w:val="21"/>
        </w:rPr>
        <w:t>“</w:t>
      </w:r>
      <w:r>
        <w:rPr>
          <w:rFonts w:ascii="宋体" w:hAnsi="宋体" w:eastAsia="宋体" w:cs="宋体"/>
          <w:sz w:val="21"/>
          <w:szCs w:val="21"/>
        </w:rPr>
        <w:t>舶交海中，不知其数</w:t>
      </w:r>
      <w:r>
        <w:rPr>
          <w:sz w:val="21"/>
          <w:szCs w:val="21"/>
        </w:rPr>
        <w:t>”</w:t>
      </w:r>
      <w:r>
        <w:rPr>
          <w:rFonts w:ascii="宋体" w:hAnsi="宋体" w:eastAsia="宋体" w:cs="宋体"/>
          <w:sz w:val="21"/>
          <w:szCs w:val="21"/>
        </w:rPr>
        <w:t>的繁华。元朝时，陆上和海上丝绸之路均有了进一步发展，这（</w:t>
      </w:r>
      <w:r>
        <w:rPr>
          <w:sz w:val="21"/>
          <w:szCs w:val="21"/>
        </w:rPr>
        <w:t xml:space="preserve">    </w:t>
      </w:r>
      <w:r>
        <w:rPr>
          <w:rFonts w:ascii="宋体" w:hAnsi="宋体" w:eastAsia="宋体" w:cs="宋体"/>
          <w:sz w:val="21"/>
          <w:szCs w:val="21"/>
        </w:rPr>
        <w:t>）</w:t>
      </w:r>
    </w:p>
    <w:p w14:paraId="65AE295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促进了中外经济文化的交流</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加速了经济重心的南移</w:t>
      </w:r>
    </w:p>
    <w:p w14:paraId="4C6C6EA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实现了美洲高产作物的传播</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奠定了驿站制度的基础</w:t>
      </w:r>
    </w:p>
    <w:p w14:paraId="15C296E2">
      <w:pPr>
        <w:widowControl w:val="0"/>
        <w:spacing w:before="0" w:after="0" w:line="360" w:lineRule="auto"/>
        <w:jc w:val="both"/>
        <w:rPr>
          <w:sz w:val="21"/>
          <w:szCs w:val="21"/>
        </w:rPr>
      </w:pPr>
      <w:r>
        <w:rPr>
          <w:sz w:val="21"/>
          <w:szCs w:val="21"/>
        </w:rPr>
        <w:t xml:space="preserve">6. </w:t>
      </w:r>
      <w:r>
        <w:rPr>
          <w:rFonts w:ascii="宋体" w:hAnsi="宋体" w:eastAsia="宋体" w:cs="宋体"/>
          <w:sz w:val="21"/>
          <w:szCs w:val="21"/>
        </w:rPr>
        <w:t>乾隆年间，汪中主张给予未成婚而守节的女子改嫁自由，纪昀反对以严苛态度处理妇女和家庭问题，曹</w:t>
      </w: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039A9051">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0BCD0B2B">
      <w:pPr>
        <w:widowControl w:val="0"/>
        <w:spacing w:before="0" w:after="0" w:line="360" w:lineRule="auto"/>
        <w:jc w:val="both"/>
        <w:rPr>
          <w:sz w:val="21"/>
          <w:szCs w:val="21"/>
        </w:rPr>
      </w:pPr>
      <w:r>
        <w:rPr>
          <w:rFonts w:ascii="宋体" w:hAnsi="宋体" w:eastAsia="宋体" w:cs="宋体"/>
          <w:sz w:val="21"/>
          <w:szCs w:val="21"/>
        </w:rPr>
        <w:t>雪芹通过《红楼梦》讴歌贾宝玉和林黛玉的爱情。这说明当时（</w:t>
      </w:r>
      <w:r>
        <w:rPr>
          <w:sz w:val="21"/>
          <w:szCs w:val="21"/>
        </w:rPr>
        <w:t xml:space="preserve">    </w:t>
      </w:r>
      <w:r>
        <w:rPr>
          <w:rFonts w:ascii="宋体" w:hAnsi="宋体" w:eastAsia="宋体" w:cs="宋体"/>
          <w:sz w:val="21"/>
          <w:szCs w:val="21"/>
        </w:rPr>
        <w:t>）</w:t>
      </w:r>
    </w:p>
    <w:p w14:paraId="398CA7B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男女平等观念深入人心</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市民文化广受欢迎</w:t>
      </w:r>
    </w:p>
    <w:p w14:paraId="74ECE6B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封建道德礼教受到冲击</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君主专制空前强化</w:t>
      </w:r>
    </w:p>
    <w:p w14:paraId="4BB7D2DC">
      <w:pPr>
        <w:widowControl w:val="0"/>
        <w:spacing w:before="0" w:after="0" w:line="360" w:lineRule="auto"/>
        <w:jc w:val="both"/>
        <w:rPr>
          <w:sz w:val="21"/>
          <w:szCs w:val="21"/>
        </w:rPr>
      </w:pPr>
      <w:r>
        <w:rPr>
          <w:sz w:val="21"/>
          <w:szCs w:val="21"/>
        </w:rPr>
        <w:t xml:space="preserve">7. </w:t>
      </w:r>
      <w:r>
        <w:rPr>
          <w:rFonts w:ascii="宋体" w:hAnsi="宋体" w:eastAsia="宋体" w:cs="宋体"/>
          <w:sz w:val="21"/>
          <w:szCs w:val="21"/>
        </w:rPr>
        <w:t>甲午战争前，外国对中国的资本输出数量不多。甲午战争后，帝国主义通过设厂、筑路、开矿等方式加大对华投资，</w:t>
      </w:r>
      <w:r>
        <w:rPr>
          <w:sz w:val="21"/>
          <w:szCs w:val="21"/>
        </w:rPr>
        <w:t>1902</w:t>
      </w:r>
      <w:r>
        <w:rPr>
          <w:rFonts w:ascii="宋体" w:hAnsi="宋体" w:eastAsia="宋体" w:cs="宋体"/>
          <w:sz w:val="21"/>
          <w:szCs w:val="21"/>
        </w:rPr>
        <w:t>年投资总额达</w:t>
      </w:r>
      <w:r>
        <w:rPr>
          <w:sz w:val="21"/>
          <w:szCs w:val="21"/>
        </w:rPr>
        <w:t>15</w:t>
      </w:r>
      <w:r>
        <w:rPr>
          <w:rFonts w:ascii="宋体" w:hAnsi="宋体" w:eastAsia="宋体" w:cs="宋体"/>
          <w:sz w:val="21"/>
          <w:szCs w:val="21"/>
        </w:rPr>
        <w:t>亿美元，比甲午战争前增加</w:t>
      </w:r>
      <w:r>
        <w:rPr>
          <w:sz w:val="21"/>
          <w:szCs w:val="21"/>
        </w:rPr>
        <w:t>5</w:t>
      </w:r>
      <w:r>
        <w:rPr>
          <w:rFonts w:ascii="宋体" w:hAnsi="宋体" w:eastAsia="宋体" w:cs="宋体"/>
          <w:sz w:val="21"/>
          <w:szCs w:val="21"/>
        </w:rPr>
        <w:t>至</w:t>
      </w:r>
      <w:r>
        <w:rPr>
          <w:sz w:val="21"/>
          <w:szCs w:val="21"/>
        </w:rPr>
        <w:t>8</w:t>
      </w:r>
      <w:r>
        <w:rPr>
          <w:rFonts w:ascii="宋体" w:hAnsi="宋体" w:eastAsia="宋体" w:cs="宋体"/>
          <w:sz w:val="21"/>
          <w:szCs w:val="21"/>
        </w:rPr>
        <w:t>倍。这一变化反映了（</w:t>
      </w:r>
      <w:r>
        <w:rPr>
          <w:sz w:val="21"/>
          <w:szCs w:val="21"/>
        </w:rPr>
        <w:t xml:space="preserve">    </w:t>
      </w:r>
      <w:r>
        <w:rPr>
          <w:rFonts w:ascii="宋体" w:hAnsi="宋体" w:eastAsia="宋体" w:cs="宋体"/>
          <w:sz w:val="21"/>
          <w:szCs w:val="21"/>
        </w:rPr>
        <w:t>）</w:t>
      </w:r>
    </w:p>
    <w:p w14:paraId="350EF81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洋务运动未能取得成效</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中国开始丧失关税自主权</w:t>
      </w:r>
    </w:p>
    <w:p w14:paraId="731E758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民族资本主义发展停滞</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西方列强经济侵略的加剧</w:t>
      </w:r>
    </w:p>
    <w:p w14:paraId="4B8F89E1">
      <w:pPr>
        <w:widowControl w:val="0"/>
        <w:spacing w:before="0" w:after="0" w:line="360" w:lineRule="auto"/>
        <w:jc w:val="both"/>
        <w:rPr>
          <w:sz w:val="21"/>
          <w:szCs w:val="21"/>
        </w:rPr>
      </w:pPr>
      <w:r>
        <w:rPr>
          <w:sz w:val="21"/>
          <w:szCs w:val="21"/>
        </w:rPr>
        <w:t xml:space="preserve">8. </w:t>
      </w:r>
      <w:r>
        <w:rPr>
          <w:rFonts w:ascii="宋体" w:hAnsi="宋体" w:eastAsia="宋体" w:cs="宋体"/>
          <w:sz w:val="21"/>
          <w:szCs w:val="21"/>
        </w:rPr>
        <w:t>抗战时期，</w:t>
      </w:r>
      <w:r>
        <w:rPr>
          <w:sz w:val="21"/>
          <w:szCs w:val="21"/>
        </w:rPr>
        <w:t>“</w:t>
      </w:r>
      <w:r>
        <w:rPr>
          <w:rFonts w:ascii="宋体" w:hAnsi="宋体" w:eastAsia="宋体" w:cs="宋体"/>
          <w:sz w:val="21"/>
          <w:szCs w:val="21"/>
        </w:rPr>
        <w:t>母亲送儿打日寇，妻子送郎上战场，男女老少齐动员</w:t>
      </w:r>
      <w:r>
        <w:rPr>
          <w:sz w:val="21"/>
          <w:szCs w:val="21"/>
        </w:rPr>
        <w:t>”</w:t>
      </w:r>
      <w:r>
        <w:rPr>
          <w:rFonts w:ascii="宋体" w:hAnsi="宋体" w:eastAsia="宋体" w:cs="宋体"/>
          <w:sz w:val="21"/>
          <w:szCs w:val="21"/>
        </w:rPr>
        <w:t>。华北平原上的一户人家写下对联：</w:t>
      </w:r>
      <w:r>
        <w:rPr>
          <w:sz w:val="21"/>
          <w:szCs w:val="21"/>
        </w:rPr>
        <w:t>“</w:t>
      </w:r>
      <w:r>
        <w:rPr>
          <w:rFonts w:ascii="宋体" w:hAnsi="宋体" w:eastAsia="宋体" w:cs="宋体"/>
          <w:sz w:val="21"/>
          <w:szCs w:val="21"/>
        </w:rPr>
        <w:t>万众一心保障国家独立，百折不挠争取民族解放</w:t>
      </w:r>
      <w:r>
        <w:rPr>
          <w:sz w:val="21"/>
          <w:szCs w:val="21"/>
        </w:rPr>
        <w:t>”</w:t>
      </w:r>
      <w:r>
        <w:rPr>
          <w:rFonts w:ascii="宋体" w:hAnsi="宋体" w:eastAsia="宋体" w:cs="宋体"/>
          <w:sz w:val="21"/>
          <w:szCs w:val="21"/>
        </w:rPr>
        <w:t>，横批：</w:t>
      </w:r>
      <w:r>
        <w:rPr>
          <w:sz w:val="21"/>
          <w:szCs w:val="21"/>
        </w:rPr>
        <w:t>“</w:t>
      </w:r>
      <w:r>
        <w:rPr>
          <w:rFonts w:ascii="宋体" w:hAnsi="宋体" w:eastAsia="宋体" w:cs="宋体"/>
          <w:sz w:val="21"/>
          <w:szCs w:val="21"/>
        </w:rPr>
        <w:t>抗战到底</w:t>
      </w:r>
      <w:r>
        <w:rPr>
          <w:sz w:val="21"/>
          <w:szCs w:val="21"/>
        </w:rPr>
        <w:t>”</w:t>
      </w:r>
      <w:r>
        <w:rPr>
          <w:rFonts w:ascii="宋体" w:hAnsi="宋体" w:eastAsia="宋体" w:cs="宋体"/>
          <w:sz w:val="21"/>
          <w:szCs w:val="21"/>
        </w:rPr>
        <w:t>。这（</w:t>
      </w:r>
      <w:r>
        <w:rPr>
          <w:sz w:val="21"/>
          <w:szCs w:val="21"/>
        </w:rPr>
        <w:t xml:space="preserve">    </w:t>
      </w:r>
      <w:r>
        <w:rPr>
          <w:rFonts w:ascii="宋体" w:hAnsi="宋体" w:eastAsia="宋体" w:cs="宋体"/>
          <w:sz w:val="21"/>
          <w:szCs w:val="21"/>
        </w:rPr>
        <w:t>）</w:t>
      </w:r>
    </w:p>
    <w:p w14:paraId="2136317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揭开了国共两党联合抗日</w:t>
      </w:r>
      <w:r>
        <w:rPr>
          <w:strike w:val="0"/>
          <w:sz w:val="21"/>
          <w:szCs w:val="21"/>
          <w:u w:val="none"/>
        </w:rPr>
        <w:drawing>
          <wp:inline distT="0" distB="0" distL="114300" distR="114300">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序幕</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标志着世界反法西斯同盟正式形成</w:t>
      </w:r>
    </w:p>
    <w:p w14:paraId="1881A61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反映了中华儿女血战到底的决心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打破了日本</w:t>
      </w:r>
      <w:r>
        <w:rPr>
          <w:sz w:val="21"/>
          <w:szCs w:val="21"/>
        </w:rPr>
        <w:t>3</w:t>
      </w:r>
      <w:r>
        <w:rPr>
          <w:rFonts w:ascii="宋体" w:hAnsi="宋体" w:eastAsia="宋体" w:cs="宋体"/>
          <w:sz w:val="21"/>
          <w:szCs w:val="21"/>
        </w:rPr>
        <w:t>个月灭亡中国的迷梦</w:t>
      </w:r>
    </w:p>
    <w:p w14:paraId="7FF80665">
      <w:pPr>
        <w:widowControl w:val="0"/>
        <w:spacing w:before="0" w:after="0" w:line="360" w:lineRule="auto"/>
        <w:jc w:val="both"/>
        <w:rPr>
          <w:sz w:val="21"/>
          <w:szCs w:val="21"/>
        </w:rPr>
      </w:pPr>
      <w:r>
        <w:rPr>
          <w:sz w:val="21"/>
          <w:szCs w:val="21"/>
        </w:rPr>
        <w:t xml:space="preserve">9. </w:t>
      </w:r>
      <w:r>
        <w:rPr>
          <w:rFonts w:ascii="宋体" w:hAnsi="宋体" w:eastAsia="宋体" w:cs="宋体"/>
          <w:sz w:val="21"/>
          <w:szCs w:val="21"/>
        </w:rPr>
        <w:t>下图是</w:t>
      </w:r>
      <w:r>
        <w:rPr>
          <w:sz w:val="21"/>
          <w:szCs w:val="21"/>
        </w:rPr>
        <w:t>1956</w:t>
      </w:r>
      <w:r>
        <w:rPr>
          <w:rFonts w:ascii="宋体" w:hAnsi="宋体" w:eastAsia="宋体" w:cs="宋体"/>
          <w:sz w:val="21"/>
          <w:szCs w:val="21"/>
        </w:rPr>
        <w:t>年的一幅宣传画，描绘了纺织工人生产的场景。该作品（</w:t>
      </w:r>
      <w:r>
        <w:rPr>
          <w:sz w:val="21"/>
          <w:szCs w:val="21"/>
        </w:rPr>
        <w:t xml:space="preserve">    </w:t>
      </w:r>
      <w:r>
        <w:rPr>
          <w:rFonts w:ascii="宋体" w:hAnsi="宋体" w:eastAsia="宋体" w:cs="宋体"/>
          <w:sz w:val="21"/>
          <w:szCs w:val="21"/>
        </w:rPr>
        <w:t>）</w:t>
      </w:r>
    </w:p>
    <w:p w14:paraId="1CA7636B">
      <w:pPr>
        <w:widowControl w:val="0"/>
        <w:spacing w:before="0" w:after="0" w:line="360" w:lineRule="auto"/>
        <w:jc w:val="both"/>
        <w:rPr>
          <w:sz w:val="21"/>
          <w:szCs w:val="21"/>
        </w:rPr>
      </w:pPr>
      <w:r>
        <w:rPr>
          <w:strike w:val="0"/>
          <w:sz w:val="21"/>
          <w:szCs w:val="21"/>
          <w:u w:val="none"/>
        </w:rPr>
        <w:drawing>
          <wp:inline distT="0" distB="0" distL="114300" distR="114300">
            <wp:extent cx="2695575" cy="20383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95575" cy="2038350"/>
                    </a:xfrm>
                    <a:prstGeom prst="rect">
                      <a:avLst/>
                    </a:prstGeom>
                  </pic:spPr>
                </pic:pic>
              </a:graphicData>
            </a:graphic>
          </wp:inline>
        </w:drawing>
      </w:r>
    </w:p>
    <w:p w14:paraId="1557947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宣传了土地改革的必要性</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表达了人民工业建设的热情</w:t>
      </w:r>
    </w:p>
    <w:p w14:paraId="576D51E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展现了农业合作化的成就</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揭示了科教兴国战略的意义</w:t>
      </w:r>
    </w:p>
    <w:p w14:paraId="70A214C6">
      <w:pPr>
        <w:widowControl w:val="0"/>
        <w:spacing w:before="0" w:after="0" w:line="360" w:lineRule="auto"/>
        <w:jc w:val="both"/>
        <w:rPr>
          <w:sz w:val="21"/>
          <w:szCs w:val="21"/>
        </w:rPr>
      </w:pPr>
      <w:r>
        <w:rPr>
          <w:sz w:val="21"/>
          <w:szCs w:val="21"/>
        </w:rPr>
        <w:t xml:space="preserve">10. </w:t>
      </w:r>
      <w:r>
        <w:rPr>
          <w:rFonts w:ascii="宋体" w:hAnsi="宋体" w:eastAsia="宋体" w:cs="宋体"/>
          <w:sz w:val="21"/>
          <w:szCs w:val="21"/>
        </w:rPr>
        <w:t>改革开放以来，我国群众体育运动快速发展，人们的健身意识不断增强，健身运动成为时尚。到</w:t>
      </w:r>
      <w:r>
        <w:rPr>
          <w:sz w:val="21"/>
          <w:szCs w:val="21"/>
        </w:rPr>
        <w:t>2019</w:t>
      </w:r>
      <w:r>
        <w:rPr>
          <w:rFonts w:ascii="宋体" w:hAnsi="宋体" w:eastAsia="宋体" w:cs="宋体"/>
          <w:sz w:val="21"/>
          <w:szCs w:val="21"/>
        </w:rPr>
        <w:t>年底，我国有近</w:t>
      </w:r>
      <w:r>
        <w:rPr>
          <w:sz w:val="21"/>
          <w:szCs w:val="21"/>
        </w:rPr>
        <w:t>4</w:t>
      </w:r>
      <w:r>
        <w:rPr>
          <w:rFonts w:ascii="宋体" w:hAnsi="宋体" w:eastAsia="宋体" w:cs="宋体"/>
          <w:sz w:val="21"/>
          <w:szCs w:val="21"/>
        </w:rPr>
        <w:t>亿人经常参加体育锻炼。这折射出（</w:t>
      </w:r>
      <w:r>
        <w:rPr>
          <w:sz w:val="21"/>
          <w:szCs w:val="21"/>
        </w:rPr>
        <w:t xml:space="preserve">    </w:t>
      </w:r>
      <w:r>
        <w:rPr>
          <w:rFonts w:ascii="宋体" w:hAnsi="宋体" w:eastAsia="宋体" w:cs="宋体"/>
          <w:sz w:val="21"/>
          <w:szCs w:val="21"/>
        </w:rPr>
        <w:t>）</w:t>
      </w:r>
    </w:p>
    <w:p w14:paraId="05B31B2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人民生活水平的提升</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中国国际地位的提高</w:t>
      </w:r>
    </w:p>
    <w:p w14:paraId="51739BE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市场经济体制的建立</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社会保障体系的健全</w:t>
      </w:r>
    </w:p>
    <w:p w14:paraId="69D0F84C">
      <w:pPr>
        <w:widowControl w:val="0"/>
        <w:spacing w:before="0" w:after="0" w:line="360" w:lineRule="auto"/>
        <w:jc w:val="both"/>
        <w:rPr>
          <w:sz w:val="21"/>
          <w:szCs w:val="21"/>
        </w:rPr>
      </w:pPr>
      <w:r>
        <w:rPr>
          <w:sz w:val="21"/>
          <w:szCs w:val="21"/>
        </w:rPr>
        <w:t xml:space="preserve">11. </w:t>
      </w:r>
      <w:r>
        <w:rPr>
          <w:rFonts w:ascii="宋体" w:hAnsi="宋体" w:eastAsia="宋体" w:cs="宋体"/>
          <w:sz w:val="21"/>
          <w:szCs w:val="21"/>
        </w:rPr>
        <w:t>《汉谟拉比法典》是迄今已知世界上第一部较为完整的成文法典，其诞生于图</w:t>
      </w:r>
      <w:r>
        <w:rPr>
          <w:sz w:val="21"/>
          <w:szCs w:val="21"/>
        </w:rPr>
        <w:t>2</w:t>
      </w:r>
      <w:r>
        <w:rPr>
          <w:rFonts w:ascii="宋体" w:hAnsi="宋体" w:eastAsia="宋体" w:cs="宋体"/>
          <w:sz w:val="21"/>
          <w:szCs w:val="21"/>
        </w:rPr>
        <w:t>中的（</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24B51319">
      <w:pPr>
        <w:sectPr>
          <w:headerReference r:id="rId9" w:type="default"/>
          <w:type w:val="continuous"/>
          <w:pgSz w:w="11927" w:h="16875"/>
          <w:pgMar w:top="800" w:right="1120" w:bottom="540" w:left="1120" w:header="708" w:footer="708" w:gutter="0"/>
          <w:cols w:space="708" w:num="1"/>
          <w:docGrid w:linePitch="360" w:charSpace="0"/>
        </w:sectPr>
      </w:pPr>
    </w:p>
    <w:p w14:paraId="1AC53BB0">
      <w:pPr>
        <w:widowControl w:val="0"/>
        <w:spacing w:before="0" w:after="0" w:line="360" w:lineRule="auto"/>
        <w:jc w:val="both"/>
        <w:rPr>
          <w:sz w:val="21"/>
          <w:szCs w:val="21"/>
        </w:rPr>
      </w:pPr>
      <w:r>
        <w:rPr>
          <w:strike w:val="0"/>
          <w:sz w:val="21"/>
          <w:szCs w:val="21"/>
          <w:u w:val="none"/>
        </w:rPr>
        <w:drawing>
          <wp:inline distT="0" distB="0" distL="114300" distR="114300">
            <wp:extent cx="4486275" cy="257175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486275" cy="2571750"/>
                    </a:xfrm>
                    <a:prstGeom prst="rect">
                      <a:avLst/>
                    </a:prstGeom>
                  </pic:spPr>
                </pic:pic>
              </a:graphicData>
            </a:graphic>
          </wp:inline>
        </w:drawing>
      </w:r>
    </w:p>
    <w:p w14:paraId="4D7DB8E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④</w:t>
      </w:r>
    </w:p>
    <w:p w14:paraId="0EAB35FA">
      <w:pPr>
        <w:widowControl w:val="0"/>
        <w:spacing w:before="0" w:after="0" w:line="360" w:lineRule="auto"/>
        <w:jc w:val="both"/>
        <w:rPr>
          <w:sz w:val="21"/>
          <w:szCs w:val="21"/>
        </w:rPr>
      </w:pPr>
      <w:r>
        <w:rPr>
          <w:sz w:val="21"/>
          <w:szCs w:val="21"/>
        </w:rPr>
        <w:t xml:space="preserve">12. </w:t>
      </w:r>
      <w:r>
        <w:rPr>
          <w:rFonts w:ascii="宋体" w:hAnsi="宋体" w:eastAsia="宋体" w:cs="宋体"/>
          <w:sz w:val="21"/>
          <w:szCs w:val="21"/>
        </w:rPr>
        <w:t>中世纪西欧庄园中有擅长各种工作的人，如木匠、铁匠、金银匠、鞋匠、渔民等，庄园里所需要的绝大多数生产工具和日常用具都是由农奴生产制造的。这反映出当时的西欧庄园（</w:t>
      </w:r>
      <w:r>
        <w:rPr>
          <w:sz w:val="21"/>
          <w:szCs w:val="21"/>
        </w:rPr>
        <w:t xml:space="preserve">    </w:t>
      </w:r>
      <w:r>
        <w:rPr>
          <w:rFonts w:ascii="宋体" w:hAnsi="宋体" w:eastAsia="宋体" w:cs="宋体"/>
          <w:sz w:val="21"/>
          <w:szCs w:val="21"/>
        </w:rPr>
        <w:t>）</w:t>
      </w:r>
    </w:p>
    <w:p w14:paraId="134BF21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自给自足特征明显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农奴生活质量较高</w:t>
      </w:r>
    </w:p>
    <w:p w14:paraId="7E225AF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阶级矛盾异常尖锐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奢靡浪费之风盛行</w:t>
      </w:r>
    </w:p>
    <w:p w14:paraId="061A810C">
      <w:pPr>
        <w:widowControl w:val="0"/>
        <w:spacing w:before="0" w:after="0" w:line="360" w:lineRule="auto"/>
        <w:jc w:val="both"/>
        <w:rPr>
          <w:sz w:val="21"/>
          <w:szCs w:val="21"/>
        </w:rPr>
      </w:pPr>
      <w:r>
        <w:rPr>
          <w:sz w:val="21"/>
          <w:szCs w:val="21"/>
        </w:rPr>
        <w:t>13. 18</w:t>
      </w:r>
      <w:r>
        <w:rPr>
          <w:rFonts w:ascii="宋体" w:hAnsi="宋体" w:eastAsia="宋体" w:cs="宋体"/>
          <w:sz w:val="21"/>
          <w:szCs w:val="21"/>
        </w:rPr>
        <w:t>、</w:t>
      </w:r>
      <w:r>
        <w:rPr>
          <w:sz w:val="21"/>
          <w:szCs w:val="21"/>
        </w:rPr>
        <w:t>19</w:t>
      </w:r>
      <w:r>
        <w:rPr>
          <w:rFonts w:ascii="宋体" w:hAnsi="宋体" w:eastAsia="宋体" w:cs="宋体"/>
          <w:sz w:val="21"/>
          <w:szCs w:val="21"/>
        </w:rPr>
        <w:t>世纪，英格兰的一些小村落发展为人口稠密的城镇，</w:t>
      </w:r>
      <w:r>
        <w:rPr>
          <w:sz w:val="21"/>
          <w:szCs w:val="21"/>
        </w:rPr>
        <w:t>“</w:t>
      </w:r>
      <w:r>
        <w:rPr>
          <w:rFonts w:ascii="宋体" w:hAnsi="宋体" w:eastAsia="宋体" w:cs="宋体"/>
          <w:sz w:val="21"/>
          <w:szCs w:val="21"/>
        </w:rPr>
        <w:t>烟囱让古老的塔尖相形见绌</w:t>
      </w:r>
      <w:r>
        <w:rPr>
          <w:sz w:val="21"/>
          <w:szCs w:val="21"/>
        </w:rPr>
        <w:t>……</w:t>
      </w:r>
      <w:r>
        <w:rPr>
          <w:rFonts w:ascii="宋体" w:hAnsi="宋体" w:eastAsia="宋体" w:cs="宋体"/>
          <w:sz w:val="21"/>
          <w:szCs w:val="21"/>
        </w:rPr>
        <w:t>北部铺上了第一条铁轨，迎接新火车头的到来，蒸汽货轮开始在入海口和海峡上定期往来</w:t>
      </w:r>
      <w:r>
        <w:rPr>
          <w:sz w:val="21"/>
          <w:szCs w:val="21"/>
        </w:rPr>
        <w:t>”</w:t>
      </w:r>
      <w:r>
        <w:rPr>
          <w:rFonts w:ascii="宋体" w:hAnsi="宋体" w:eastAsia="宋体" w:cs="宋体"/>
          <w:sz w:val="21"/>
          <w:szCs w:val="21"/>
        </w:rPr>
        <w:t>。上述现象的出现主要由于（</w:t>
      </w:r>
      <w:r>
        <w:rPr>
          <w:sz w:val="21"/>
          <w:szCs w:val="21"/>
        </w:rPr>
        <w:t xml:space="preserve">    </w:t>
      </w:r>
      <w:r>
        <w:rPr>
          <w:rFonts w:ascii="宋体" w:hAnsi="宋体" w:eastAsia="宋体" w:cs="宋体"/>
          <w:sz w:val="21"/>
          <w:szCs w:val="21"/>
        </w:rPr>
        <w:t>）</w:t>
      </w:r>
    </w:p>
    <w:p w14:paraId="6622BAB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人文主义的复兴</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全球航路的开辟</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近代科学的兴起</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工业革命的开展</w:t>
      </w:r>
    </w:p>
    <w:p w14:paraId="57B3D729">
      <w:pPr>
        <w:widowControl w:val="0"/>
        <w:spacing w:before="0" w:after="0" w:line="360" w:lineRule="auto"/>
        <w:jc w:val="both"/>
        <w:rPr>
          <w:sz w:val="21"/>
          <w:szCs w:val="21"/>
        </w:rPr>
      </w:pPr>
      <w:r>
        <w:rPr>
          <w:sz w:val="21"/>
          <w:szCs w:val="21"/>
        </w:rPr>
        <w:t>14. 1917</w:t>
      </w:r>
      <w:r>
        <w:rPr>
          <w:rFonts w:ascii="宋体" w:hAnsi="宋体" w:eastAsia="宋体" w:cs="宋体"/>
          <w:sz w:val="21"/>
          <w:szCs w:val="21"/>
        </w:rPr>
        <w:t>年秋，俄国经济濒于全面崩溃，粮食危机已经发展为城市居民</w:t>
      </w:r>
      <w:r>
        <w:rPr>
          <w:strike w:val="0"/>
          <w:sz w:val="21"/>
          <w:szCs w:val="21"/>
          <w:u w:val="none"/>
        </w:rPr>
        <w:drawing>
          <wp:inline distT="0" distB="0" distL="114300" distR="114300">
            <wp:extent cx="133350" cy="180975"/>
            <wp:effectExtent l="0" t="0" r="0" b="889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真正饥荒，彼得格勒、莫斯科的居民每天只能得到极少量面包，有时甚至连这点面包也没有。该局面（</w:t>
      </w:r>
      <w:r>
        <w:rPr>
          <w:sz w:val="21"/>
          <w:szCs w:val="21"/>
        </w:rPr>
        <w:t xml:space="preserve">    </w:t>
      </w:r>
      <w:r>
        <w:rPr>
          <w:rFonts w:ascii="宋体" w:hAnsi="宋体" w:eastAsia="宋体" w:cs="宋体"/>
          <w:sz w:val="21"/>
          <w:szCs w:val="21"/>
        </w:rPr>
        <w:t>）</w:t>
      </w:r>
    </w:p>
    <w:p w14:paraId="7B24694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暴露出沙皇专制统治的极端腐朽</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客观上推动了革命形势的发展</w:t>
      </w:r>
    </w:p>
    <w:p w14:paraId="078862F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迫使资产阶级临时政府退出一战</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缘于战时共产主义政策的实行</w:t>
      </w:r>
    </w:p>
    <w:p w14:paraId="350CD95F">
      <w:pPr>
        <w:widowControl w:val="0"/>
        <w:spacing w:before="0" w:after="0" w:line="360" w:lineRule="auto"/>
        <w:jc w:val="both"/>
        <w:rPr>
          <w:sz w:val="21"/>
          <w:szCs w:val="21"/>
        </w:rPr>
      </w:pPr>
      <w:r>
        <w:rPr>
          <w:sz w:val="21"/>
          <w:szCs w:val="21"/>
        </w:rPr>
        <w:t>15. 1992</w:t>
      </w:r>
      <w:r>
        <w:rPr>
          <w:rFonts w:ascii="宋体" w:hAnsi="宋体" w:eastAsia="宋体" w:cs="宋体"/>
          <w:sz w:val="21"/>
          <w:szCs w:val="21"/>
        </w:rPr>
        <w:t>年</w:t>
      </w:r>
      <w:r>
        <w:rPr>
          <w:sz w:val="21"/>
          <w:szCs w:val="21"/>
        </w:rPr>
        <w:t>6</w:t>
      </w:r>
      <w:r>
        <w:rPr>
          <w:rFonts w:ascii="宋体" w:hAnsi="宋体" w:eastAsia="宋体" w:cs="宋体"/>
          <w:sz w:val="21"/>
          <w:szCs w:val="21"/>
        </w:rPr>
        <w:t>月，在联合国环境与发展大会上，与会各国签署《联合国气候变化框架公约》，明确了发达国家应承担率先减排和向发展中国家提供资金、技术支持的义务。由此可知，环境问题的解决（</w:t>
      </w:r>
      <w:r>
        <w:rPr>
          <w:sz w:val="21"/>
          <w:szCs w:val="21"/>
        </w:rPr>
        <w:t xml:space="preserve">    </w:t>
      </w:r>
      <w:r>
        <w:rPr>
          <w:rFonts w:ascii="宋体" w:hAnsi="宋体" w:eastAsia="宋体" w:cs="宋体"/>
          <w:sz w:val="21"/>
          <w:szCs w:val="21"/>
        </w:rPr>
        <w:t>）</w:t>
      </w:r>
    </w:p>
    <w:p w14:paraId="721B5A8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主要是联合国的责任</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完全依赖于发达国家</w:t>
      </w:r>
    </w:p>
    <w:p w14:paraId="6F9C496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消除了国家间的矛盾</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需要全世界共同努力</w:t>
      </w:r>
    </w:p>
    <w:p w14:paraId="6B24F1C9">
      <w:pPr>
        <w:widowControl w:val="0"/>
        <w:spacing w:before="0" w:after="0" w:line="286" w:lineRule="auto"/>
        <w:jc w:val="both"/>
      </w:pPr>
      <w:r>
        <w:rPr>
          <w:rFonts w:ascii="宋体" w:hAnsi="宋体" w:eastAsia="宋体" w:cs="宋体"/>
          <w:b/>
          <w:bCs/>
        </w:rPr>
        <w:t>二、辨析改错（</w:t>
      </w:r>
      <w:r>
        <w:rPr>
          <w:b/>
          <w:bCs/>
        </w:rPr>
        <w:t>8</w:t>
      </w:r>
      <w:r>
        <w:rPr>
          <w:rFonts w:ascii="宋体" w:hAnsi="宋体" w:eastAsia="宋体" w:cs="宋体"/>
          <w:b/>
          <w:bCs/>
        </w:rPr>
        <w:t>分）</w:t>
      </w:r>
    </w:p>
    <w:p w14:paraId="6F43B469">
      <w:pPr>
        <w:widowControl w:val="0"/>
        <w:spacing w:before="0" w:after="0" w:line="360" w:lineRule="auto"/>
        <w:jc w:val="both"/>
        <w:rPr>
          <w:sz w:val="21"/>
          <w:szCs w:val="21"/>
        </w:rPr>
      </w:pPr>
      <w:r>
        <w:rPr>
          <w:sz w:val="21"/>
          <w:szCs w:val="21"/>
        </w:rPr>
        <w:t xml:space="preserve">16. </w:t>
      </w:r>
      <w:r>
        <w:rPr>
          <w:rFonts w:ascii="宋体" w:hAnsi="宋体" w:eastAsia="宋体" w:cs="宋体"/>
          <w:sz w:val="21"/>
          <w:szCs w:val="21"/>
        </w:rPr>
        <w:t>我们的血脉里流动的都是中华民族的血，我们的精神上坚守的都是中华民族的魂。辨别下列史实的正误，在</w:t>
      </w:r>
      <w:r>
        <w:rPr>
          <w:sz w:val="21"/>
          <w:szCs w:val="21"/>
        </w:rPr>
        <w:t>“</w:t>
      </w:r>
      <w:r>
        <w:rPr>
          <w:rFonts w:ascii="宋体" w:hAnsi="宋体" w:eastAsia="宋体" w:cs="宋体"/>
          <w:sz w:val="21"/>
          <w:szCs w:val="21"/>
        </w:rPr>
        <w:t>答题卷</w:t>
      </w:r>
      <w:r>
        <w:rPr>
          <w:sz w:val="21"/>
          <w:szCs w:val="21"/>
        </w:rPr>
        <w:t>”</w:t>
      </w:r>
      <w:r>
        <w:rPr>
          <w:rFonts w:ascii="宋体" w:hAnsi="宋体" w:eastAsia="宋体" w:cs="宋体"/>
          <w:sz w:val="21"/>
          <w:szCs w:val="21"/>
        </w:rPr>
        <w:t>该题前的括号内正确的打</w:t>
      </w:r>
      <w:r>
        <w:rPr>
          <w:sz w:val="21"/>
          <w:szCs w:val="21"/>
        </w:rPr>
        <w:t>“</w:t>
      </w:r>
      <w:r>
        <w:rPr>
          <w:rFonts w:ascii="宋体" w:hAnsi="宋体" w:eastAsia="宋体" w:cs="宋体"/>
          <w:sz w:val="21"/>
          <w:szCs w:val="21"/>
        </w:rPr>
        <w:t>正确</w:t>
      </w:r>
      <w:r>
        <w:rPr>
          <w:sz w:val="21"/>
          <w:szCs w:val="21"/>
        </w:rPr>
        <w:t>”</w:t>
      </w:r>
      <w:r>
        <w:rPr>
          <w:rFonts w:ascii="宋体" w:hAnsi="宋体" w:eastAsia="宋体" w:cs="宋体"/>
          <w:sz w:val="21"/>
          <w:szCs w:val="21"/>
        </w:rPr>
        <w:t>；错误的打</w:t>
      </w:r>
      <w:r>
        <w:rPr>
          <w:sz w:val="21"/>
          <w:szCs w:val="21"/>
        </w:rPr>
        <w:t>“</w:t>
      </w:r>
      <w:r>
        <w:rPr>
          <w:rFonts w:ascii="宋体" w:hAnsi="宋体" w:eastAsia="宋体" w:cs="宋体"/>
          <w:sz w:val="21"/>
          <w:szCs w:val="21"/>
        </w:rPr>
        <w:t>错误</w:t>
      </w:r>
      <w:r>
        <w:rPr>
          <w:sz w:val="21"/>
          <w:szCs w:val="21"/>
        </w:rPr>
        <w:t>”</w:t>
      </w:r>
      <w:r>
        <w:rPr>
          <w:rFonts w:ascii="宋体" w:hAnsi="宋体" w:eastAsia="宋体" w:cs="宋体"/>
          <w:sz w:val="21"/>
          <w:szCs w:val="21"/>
        </w:rPr>
        <w:t>，并加以改正。</w:t>
      </w:r>
    </w:p>
    <w:p w14:paraId="07483A7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）黄帝与炎帝在涿鹿大战，炎帝失败，归顺黄帝，两大部落结成联盟，以后逐渐形成为华夏族。因此，后人尊崇炎帝和黄帝为中华民族的人文初祖。</w:t>
      </w:r>
      <w:r>
        <w:rPr>
          <w:strike w:val="0"/>
          <w:sz w:val="21"/>
          <w:szCs w:val="21"/>
          <w:u w:val="none"/>
        </w:rPr>
        <w:drawing>
          <wp:inline distT="0" distB="0" distL="114300" distR="114300">
            <wp:extent cx="28575" cy="28575"/>
            <wp:effectExtent l="0" t="0" r="0" b="0"/>
            <wp:docPr id="100051" name="图片 10005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page number 2"/>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722A26FD">
      <w:pPr>
        <w:sectPr>
          <w:headerReference r:id="rId10" w:type="default"/>
          <w:type w:val="continuous"/>
          <w:pgSz w:w="11927" w:h="16875"/>
          <w:pgMar w:top="800" w:right="1120" w:bottom="540" w:left="1120" w:header="708" w:footer="708" w:gutter="0"/>
          <w:cols w:space="708" w:num="1"/>
          <w:docGrid w:linePitch="360" w:charSpace="0"/>
        </w:sectPr>
      </w:pPr>
    </w:p>
    <w:p w14:paraId="5C8F56D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）东汉朝廷设置西域都护作为管理西域的最高长官，标志着西域正式归属中央政权。</w:t>
      </w:r>
    </w:p>
    <w:p w14:paraId="22D51824">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）吐蕃赞普松赞干布多次派使者到唐朝求婚，唐玄宗同意将文成公主嫁给他。唐蕃和亲促进了吐蕃经济和社会的发展。</w:t>
      </w:r>
    </w:p>
    <w:p w14:paraId="42ECEC35">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w:t>
      </w:r>
      <w:r>
        <w:rPr>
          <w:sz w:val="21"/>
          <w:szCs w:val="21"/>
        </w:rPr>
        <w:t>1771</w:t>
      </w:r>
      <w:r>
        <w:rPr>
          <w:rFonts w:ascii="宋体" w:hAnsi="宋体" w:eastAsia="宋体" w:cs="宋体"/>
          <w:sz w:val="21"/>
          <w:szCs w:val="21"/>
        </w:rPr>
        <w:t>年，西迁的蒙古族土尔扈特部在渥巴锡的领导下返回新疆，为多民族国家的巩固和发展谱写了光辉的篇章。</w:t>
      </w:r>
    </w:p>
    <w:p w14:paraId="4B1BA270">
      <w:pPr>
        <w:widowControl w:val="0"/>
        <w:spacing w:before="0" w:after="0" w:line="286" w:lineRule="auto"/>
        <w:jc w:val="both"/>
      </w:pPr>
      <w:r>
        <w:rPr>
          <w:rFonts w:ascii="宋体" w:hAnsi="宋体" w:eastAsia="宋体" w:cs="宋体"/>
          <w:b/>
          <w:bCs/>
        </w:rPr>
        <w:t>三、材料解析（本大题共</w:t>
      </w:r>
      <w:r>
        <w:rPr>
          <w:b/>
          <w:bCs/>
        </w:rPr>
        <w:t>2</w:t>
      </w:r>
      <w:r>
        <w:rPr>
          <w:rFonts w:ascii="宋体" w:hAnsi="宋体" w:eastAsia="宋体" w:cs="宋体"/>
          <w:b/>
          <w:bCs/>
        </w:rPr>
        <w:t>小题，每小题</w:t>
      </w:r>
      <w:r>
        <w:rPr>
          <w:b/>
          <w:bCs/>
        </w:rPr>
        <w:t>10</w:t>
      </w:r>
      <w:r>
        <w:rPr>
          <w:rFonts w:ascii="宋体" w:hAnsi="宋体" w:eastAsia="宋体" w:cs="宋体"/>
          <w:b/>
          <w:bCs/>
        </w:rPr>
        <w:t>分，共</w:t>
      </w:r>
      <w:r>
        <w:rPr>
          <w:b/>
          <w:bCs/>
        </w:rPr>
        <w:t>20</w:t>
      </w:r>
      <w:r>
        <w:rPr>
          <w:rFonts w:ascii="宋体" w:hAnsi="宋体" w:eastAsia="宋体" w:cs="宋体"/>
          <w:b/>
          <w:bCs/>
        </w:rPr>
        <w:t>分）</w:t>
      </w:r>
    </w:p>
    <w:p w14:paraId="1D3893D0">
      <w:pPr>
        <w:widowControl w:val="0"/>
        <w:spacing w:before="0" w:after="0" w:line="360" w:lineRule="auto"/>
        <w:jc w:val="both"/>
        <w:rPr>
          <w:sz w:val="21"/>
          <w:szCs w:val="21"/>
        </w:rPr>
      </w:pPr>
      <w:r>
        <w:rPr>
          <w:sz w:val="21"/>
          <w:szCs w:val="21"/>
        </w:rPr>
        <w:t xml:space="preserve">17. </w:t>
      </w:r>
      <w:r>
        <w:rPr>
          <w:rFonts w:ascii="宋体" w:hAnsi="宋体" w:eastAsia="宋体" w:cs="宋体"/>
          <w:sz w:val="21"/>
          <w:szCs w:val="21"/>
        </w:rPr>
        <w:t>阅读材料，完成下列要求。</w:t>
      </w:r>
    </w:p>
    <w:p w14:paraId="121F417D">
      <w:pPr>
        <w:widowControl w:val="0"/>
        <w:spacing w:before="0" w:after="0" w:line="360" w:lineRule="auto"/>
        <w:ind w:firstLine="420"/>
        <w:jc w:val="both"/>
        <w:rPr>
          <w:sz w:val="21"/>
          <w:szCs w:val="21"/>
        </w:rPr>
      </w:pPr>
      <w:r>
        <w:rPr>
          <w:rFonts w:ascii="楷体" w:hAnsi="楷体" w:eastAsia="楷体" w:cs="楷体"/>
          <w:sz w:val="21"/>
          <w:szCs w:val="21"/>
        </w:rPr>
        <w:t>材料一</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710"/>
        <w:gridCol w:w="8089"/>
      </w:tblGrid>
      <w:tr w14:paraId="0F75606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right w:val="single" w:color="000000" w:sz="6" w:space="0"/>
            </w:tcBorders>
            <w:noWrap w:val="0"/>
            <w:tcMar>
              <w:top w:w="76" w:type="dxa"/>
              <w:left w:w="120" w:type="dxa"/>
              <w:bottom w:w="76" w:type="dxa"/>
              <w:right w:w="120" w:type="dxa"/>
            </w:tcMar>
            <w:vAlign w:val="center"/>
          </w:tcPr>
          <w:p w14:paraId="4C3956C5">
            <w:pPr>
              <w:widowControl w:val="0"/>
              <w:spacing w:before="0" w:after="0" w:line="360" w:lineRule="auto"/>
              <w:jc w:val="both"/>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23925" cy="676275"/>
                  <wp:effectExtent l="0" t="0" r="9525" b="952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23925" cy="676275"/>
                          </a:xfrm>
                          <a:prstGeom prst="rect">
                            <a:avLst/>
                          </a:prstGeom>
                        </pic:spPr>
                      </pic:pic>
                    </a:graphicData>
                  </a:graphic>
                </wp:inline>
              </w:drawing>
            </w:r>
          </w:p>
        </w:tc>
        <w:tc>
          <w:tcPr>
            <w:tcBorders>
              <w:left w:val="single" w:color="000000" w:sz="6" w:space="0"/>
            </w:tcBorders>
            <w:noWrap w:val="0"/>
            <w:tcMar>
              <w:top w:w="76" w:type="dxa"/>
              <w:left w:w="120" w:type="dxa"/>
              <w:bottom w:w="76" w:type="dxa"/>
              <w:right w:w="120" w:type="dxa"/>
            </w:tcMar>
            <w:vAlign w:val="center"/>
          </w:tcPr>
          <w:p w14:paraId="6F9A5B4B">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如图文物是朱德使用过的驳壳枪，现收藏于中国人民革命军事博物馆。这件革命文物见证了中国共产党人反抗国民党反动派的第一次武装起义，这次起义成为人民军队此后峥嵘岁月的起点。这把枪的主人，在革命困境中展现出磐石般的坚定意志，他后来成为中国人民解放军的总司令。</w:t>
            </w:r>
          </w:p>
        </w:tc>
      </w:tr>
    </w:tbl>
    <w:p w14:paraId="35310630">
      <w:pPr>
        <w:widowControl w:val="0"/>
        <w:spacing w:before="0" w:after="0" w:line="360" w:lineRule="auto"/>
        <w:ind w:firstLine="420"/>
        <w:jc w:val="both"/>
        <w:rPr>
          <w:sz w:val="21"/>
          <w:szCs w:val="21"/>
        </w:rPr>
      </w:pPr>
      <w:r>
        <w:rPr>
          <w:rFonts w:ascii="楷体" w:hAnsi="楷体" w:eastAsia="楷体" w:cs="楷体"/>
          <w:sz w:val="21"/>
          <w:szCs w:val="21"/>
        </w:rPr>
        <w:t>材料二</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590"/>
        <w:gridCol w:w="8209"/>
      </w:tblGrid>
      <w:tr w14:paraId="06ED1E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right w:val="single" w:color="000000" w:sz="6" w:space="0"/>
            </w:tcBorders>
            <w:noWrap w:val="0"/>
            <w:tcMar>
              <w:top w:w="76" w:type="dxa"/>
              <w:left w:w="120" w:type="dxa"/>
              <w:bottom w:w="76" w:type="dxa"/>
              <w:right w:w="120" w:type="dxa"/>
            </w:tcMar>
            <w:vAlign w:val="center"/>
          </w:tcPr>
          <w:p w14:paraId="717E5F21">
            <w:pPr>
              <w:widowControl w:val="0"/>
              <w:spacing w:before="0" w:after="0" w:line="360" w:lineRule="auto"/>
              <w:jc w:val="both"/>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857250" cy="590550"/>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57250" cy="590550"/>
                          </a:xfrm>
                          <a:prstGeom prst="rect">
                            <a:avLst/>
                          </a:prstGeom>
                        </pic:spPr>
                      </pic:pic>
                    </a:graphicData>
                  </a:graphic>
                </wp:inline>
              </w:drawing>
            </w:r>
          </w:p>
        </w:tc>
        <w:tc>
          <w:tcPr>
            <w:tcBorders>
              <w:left w:val="single" w:color="000000" w:sz="6" w:space="0"/>
            </w:tcBorders>
            <w:noWrap w:val="0"/>
            <w:tcMar>
              <w:top w:w="76" w:type="dxa"/>
              <w:left w:w="120" w:type="dxa"/>
              <w:bottom w:w="76" w:type="dxa"/>
              <w:right w:w="120" w:type="dxa"/>
            </w:tcMar>
            <w:vAlign w:val="center"/>
          </w:tcPr>
          <w:p w14:paraId="3F6C6F9B">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如图文物是邓稼先研制原子弹时使用的手摇计算机，现收藏于中国国家博物馆。这台计算机只能进行加减乘除、平方数、立方数、开平方运算，输进数据后，手摇算出结果。中国科学家凭借这种简陋的运算工具，进行了无数次模拟计算和分析，经过整整三年，基本绘就出原子弹设计蓝图。</w:t>
            </w:r>
            <w:r>
              <w:rPr>
                <w:rFonts w:ascii="Calibri" w:hAnsi="Calibri" w:eastAsia="Calibri" w:cs="Calibri"/>
                <w:b w:val="0"/>
                <w:bCs w:val="0"/>
                <w:i w:val="0"/>
                <w:iCs w:val="0"/>
                <w:smallCaps w:val="0"/>
                <w:color w:val="000000"/>
                <w:sz w:val="21"/>
                <w:szCs w:val="21"/>
              </w:rPr>
              <w:t>1964</w:t>
            </w:r>
            <w:r>
              <w:rPr>
                <w:rFonts w:ascii="楷体" w:hAnsi="楷体" w:eastAsia="楷体" w:cs="楷体"/>
                <w:b w:val="0"/>
                <w:bCs w:val="0"/>
                <w:i w:val="0"/>
                <w:iCs w:val="0"/>
                <w:smallCaps w:val="0"/>
                <w:color w:val="000000"/>
                <w:sz w:val="21"/>
                <w:szCs w:val="21"/>
              </w:rPr>
              <w:t>年</w:t>
            </w:r>
            <w:r>
              <w:rPr>
                <w:rFonts w:ascii="Calibri" w:hAnsi="Calibri" w:eastAsia="Calibri" w:cs="Calibri"/>
                <w:b w:val="0"/>
                <w:bCs w:val="0"/>
                <w:i w:val="0"/>
                <w:iCs w:val="0"/>
                <w:smallCaps w:val="0"/>
                <w:color w:val="000000"/>
                <w:sz w:val="21"/>
                <w:szCs w:val="21"/>
              </w:rPr>
              <w:t>10</w:t>
            </w:r>
            <w:r>
              <w:rPr>
                <w:rFonts w:ascii="楷体" w:hAnsi="楷体" w:eastAsia="楷体" w:cs="楷体"/>
                <w:b w:val="0"/>
                <w:bCs w:val="0"/>
                <w:i w:val="0"/>
                <w:iCs w:val="0"/>
                <w:smallCaps w:val="0"/>
                <w:color w:val="000000"/>
                <w:sz w:val="21"/>
                <w:szCs w:val="21"/>
              </w:rPr>
              <w:t>月</w:t>
            </w:r>
            <w:r>
              <w:rPr>
                <w:rFonts w:ascii="Calibri" w:hAnsi="Calibri" w:eastAsia="Calibri" w:cs="Calibri"/>
                <w:b w:val="0"/>
                <w:bCs w:val="0"/>
                <w:i w:val="0"/>
                <w:iCs w:val="0"/>
                <w:smallCaps w:val="0"/>
                <w:color w:val="000000"/>
                <w:sz w:val="21"/>
                <w:szCs w:val="21"/>
              </w:rPr>
              <w:t>16</w:t>
            </w:r>
            <w:r>
              <w:rPr>
                <w:rFonts w:ascii="楷体" w:hAnsi="楷体" w:eastAsia="楷体" w:cs="楷体"/>
                <w:b w:val="0"/>
                <w:bCs w:val="0"/>
                <w:i w:val="0"/>
                <w:iCs w:val="0"/>
                <w:smallCaps w:val="0"/>
                <w:color w:val="000000"/>
                <w:sz w:val="21"/>
                <w:szCs w:val="21"/>
              </w:rPr>
              <w:t>日，中国第一颗原子弹爆炸成功。</w:t>
            </w:r>
          </w:p>
        </w:tc>
      </w:tr>
    </w:tbl>
    <w:p w14:paraId="379D69C5">
      <w:pPr>
        <w:widowControl w:val="0"/>
        <w:spacing w:before="0" w:after="0" w:line="360" w:lineRule="auto"/>
        <w:jc w:val="right"/>
        <w:rPr>
          <w:sz w:val="21"/>
          <w:szCs w:val="21"/>
        </w:rPr>
      </w:pPr>
      <w:r>
        <w:rPr>
          <w:sz w:val="21"/>
          <w:szCs w:val="21"/>
        </w:rPr>
        <w:t>——</w:t>
      </w:r>
      <w:r>
        <w:rPr>
          <w:rFonts w:ascii="楷体" w:hAnsi="楷体" w:eastAsia="楷体" w:cs="楷体"/>
          <w:sz w:val="21"/>
          <w:szCs w:val="21"/>
        </w:rPr>
        <w:t>以上材料均摘编自中央广播电视总台、国家文物局编著《红色印记：百件革命文物的声音档案》</w:t>
      </w:r>
    </w:p>
    <w:p w14:paraId="1F72AC00">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）根据材料一并结合所学知识，指出</w:t>
      </w:r>
      <w:r>
        <w:rPr>
          <w:sz w:val="21"/>
          <w:szCs w:val="21"/>
        </w:rPr>
        <w:t>“</w:t>
      </w:r>
      <w:r>
        <w:rPr>
          <w:rFonts w:ascii="宋体" w:hAnsi="宋体" w:eastAsia="宋体" w:cs="宋体"/>
          <w:sz w:val="21"/>
          <w:szCs w:val="21"/>
        </w:rPr>
        <w:t>这次起义</w:t>
      </w:r>
      <w:r>
        <w:rPr>
          <w:sz w:val="21"/>
          <w:szCs w:val="21"/>
        </w:rPr>
        <w:t>”</w:t>
      </w:r>
      <w:r>
        <w:rPr>
          <w:rFonts w:ascii="宋体" w:hAnsi="宋体" w:eastAsia="宋体" w:cs="宋体"/>
          <w:sz w:val="21"/>
          <w:szCs w:val="21"/>
        </w:rPr>
        <w:t>的名称及背景。</w:t>
      </w:r>
    </w:p>
    <w:p w14:paraId="35B017C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）根据材料二并结合所学知识，分析我国第一颗原子弹爆炸成功的原因和意义。</w:t>
      </w:r>
    </w:p>
    <w:p w14:paraId="21717FC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）从上述材料中选取一件文物，为其拟写一句宣传语。</w:t>
      </w:r>
    </w:p>
    <w:p w14:paraId="6A099CAC">
      <w:pPr>
        <w:widowControl w:val="0"/>
        <w:spacing w:before="0" w:after="0" w:line="360" w:lineRule="auto"/>
        <w:jc w:val="both"/>
        <w:rPr>
          <w:sz w:val="21"/>
          <w:szCs w:val="21"/>
        </w:rPr>
      </w:pPr>
      <w:r>
        <w:rPr>
          <w:sz w:val="21"/>
          <w:szCs w:val="21"/>
        </w:rPr>
        <w:t xml:space="preserve">18. </w:t>
      </w:r>
      <w:r>
        <w:rPr>
          <w:rFonts w:ascii="宋体" w:hAnsi="宋体" w:eastAsia="宋体" w:cs="宋体"/>
          <w:sz w:val="21"/>
          <w:szCs w:val="21"/>
        </w:rPr>
        <w:t>阅读材料，完成下列要求</w:t>
      </w:r>
      <w:r>
        <w:rPr>
          <w:strike w:val="0"/>
          <w:sz w:val="21"/>
          <w:szCs w:val="21"/>
          <w:u w:val="none"/>
        </w:rPr>
        <w:drawing>
          <wp:inline distT="0" distB="0" distL="114300" distR="114300">
            <wp:extent cx="133350" cy="762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2"/>
                    <a:stretch>
                      <a:fillRect/>
                    </a:stretch>
                  </pic:blipFill>
                  <pic:spPr>
                    <a:xfrm>
                      <a:off x="0" y="0"/>
                      <a:ext cx="133350" cy="76200"/>
                    </a:xfrm>
                    <a:prstGeom prst="rect">
                      <a:avLst/>
                    </a:prstGeom>
                  </pic:spPr>
                </pic:pic>
              </a:graphicData>
            </a:graphic>
          </wp:inline>
        </w:drawing>
      </w:r>
    </w:p>
    <w:p w14:paraId="7A9DEB50">
      <w:pPr>
        <w:widowControl w:val="0"/>
        <w:spacing w:before="0" w:after="0" w:line="360" w:lineRule="auto"/>
        <w:ind w:firstLine="420"/>
        <w:jc w:val="both"/>
        <w:rPr>
          <w:sz w:val="21"/>
          <w:szCs w:val="21"/>
        </w:rPr>
      </w:pPr>
      <w:r>
        <w:rPr>
          <w:rFonts w:ascii="楷体" w:hAnsi="楷体" w:eastAsia="楷体" w:cs="楷体"/>
          <w:sz w:val="21"/>
          <w:szCs w:val="21"/>
        </w:rPr>
        <w:t>材料一</w:t>
      </w:r>
    </w:p>
    <w:p w14:paraId="0B2512BA">
      <w:pPr>
        <w:widowControl w:val="0"/>
        <w:spacing w:before="0" w:after="0" w:line="360" w:lineRule="auto"/>
        <w:ind w:firstLine="420"/>
        <w:jc w:val="both"/>
        <w:rPr>
          <w:sz w:val="21"/>
          <w:szCs w:val="21"/>
        </w:rPr>
      </w:pPr>
      <w:r>
        <w:rPr>
          <w:rFonts w:ascii="楷体" w:hAnsi="楷体" w:eastAsia="楷体" w:cs="楷体"/>
          <w:sz w:val="21"/>
          <w:szCs w:val="21"/>
        </w:rPr>
        <w:t>据统计，</w:t>
      </w:r>
      <w:r>
        <w:rPr>
          <w:sz w:val="21"/>
          <w:szCs w:val="21"/>
        </w:rPr>
        <w:t>1493—1600</w:t>
      </w:r>
      <w:r>
        <w:rPr>
          <w:rFonts w:ascii="楷体" w:hAnsi="楷体" w:eastAsia="楷体" w:cs="楷体"/>
          <w:sz w:val="21"/>
          <w:szCs w:val="21"/>
        </w:rPr>
        <w:t>年，葡萄牙在非洲掠走了超过</w:t>
      </w:r>
      <w:r>
        <w:rPr>
          <w:sz w:val="21"/>
          <w:szCs w:val="21"/>
        </w:rPr>
        <w:t>27</w:t>
      </w:r>
      <w:r>
        <w:rPr>
          <w:rFonts w:ascii="楷体" w:hAnsi="楷体" w:eastAsia="楷体" w:cs="楷体"/>
          <w:sz w:val="21"/>
          <w:szCs w:val="21"/>
        </w:rPr>
        <w:t>万公斤的黄金。在长达几个世纪的时间里，被贩卖到美洲的西非黑奴有近千万，而每成功运送一个奴隶，至少有</w:t>
      </w:r>
      <w:r>
        <w:rPr>
          <w:sz w:val="21"/>
          <w:szCs w:val="21"/>
        </w:rPr>
        <w:t>10</w:t>
      </w:r>
      <w:r>
        <w:rPr>
          <w:rFonts w:ascii="楷体" w:hAnsi="楷体" w:eastAsia="楷体" w:cs="楷体"/>
          <w:sz w:val="21"/>
          <w:szCs w:val="21"/>
        </w:rPr>
        <w:t>个黑人死于非命。</w:t>
      </w:r>
    </w:p>
    <w:p w14:paraId="049B3B30">
      <w:pPr>
        <w:widowControl w:val="0"/>
        <w:spacing w:before="0" w:after="0" w:line="360" w:lineRule="auto"/>
        <w:jc w:val="right"/>
        <w:rPr>
          <w:sz w:val="21"/>
          <w:szCs w:val="21"/>
        </w:rPr>
      </w:pPr>
      <w:r>
        <w:rPr>
          <w:sz w:val="21"/>
          <w:szCs w:val="21"/>
        </w:rPr>
        <w:t>——</w:t>
      </w:r>
      <w:r>
        <w:rPr>
          <w:rFonts w:ascii="楷体" w:hAnsi="楷体" w:eastAsia="楷体" w:cs="楷体"/>
          <w:sz w:val="21"/>
          <w:szCs w:val="21"/>
        </w:rPr>
        <w:t>摘编自钱乘旦主编《新世界史纲要》</w:t>
      </w:r>
    </w:p>
    <w:p w14:paraId="4887FB61">
      <w:pPr>
        <w:widowControl w:val="0"/>
        <w:spacing w:before="0" w:after="0" w:line="360" w:lineRule="auto"/>
        <w:ind w:firstLine="420"/>
        <w:jc w:val="both"/>
        <w:rPr>
          <w:sz w:val="21"/>
          <w:szCs w:val="21"/>
        </w:rPr>
      </w:pPr>
      <w:r>
        <w:rPr>
          <w:rFonts w:ascii="楷体" w:hAnsi="楷体" w:eastAsia="楷体" w:cs="楷体"/>
          <w:sz w:val="21"/>
          <w:szCs w:val="21"/>
        </w:rPr>
        <w:t>材料二</w:t>
      </w:r>
    </w:p>
    <w:p w14:paraId="4EA792F7">
      <w:pPr>
        <w:widowControl w:val="0"/>
        <w:spacing w:before="0" w:after="0" w:line="360" w:lineRule="auto"/>
        <w:ind w:firstLine="420"/>
        <w:jc w:val="both"/>
        <w:rPr>
          <w:sz w:val="21"/>
          <w:szCs w:val="21"/>
        </w:rPr>
      </w:pPr>
      <w:r>
        <w:rPr>
          <w:rFonts w:ascii="楷体" w:hAnsi="楷体" w:eastAsia="楷体" w:cs="楷体"/>
          <w:sz w:val="21"/>
          <w:szCs w:val="21"/>
        </w:rPr>
        <w:t>二战后，获得独立的非洲各国发展道路不尽相同，但在振兴民族经济方面都进行了一系列改革。在国际关系中，非洲国家借助集体力量来发挥作用，</w:t>
      </w:r>
      <w:r>
        <w:rPr>
          <w:sz w:val="21"/>
          <w:szCs w:val="21"/>
        </w:rPr>
        <w:t>20</w:t>
      </w:r>
      <w:r>
        <w:rPr>
          <w:rFonts w:ascii="楷体" w:hAnsi="楷体" w:eastAsia="楷体" w:cs="楷体"/>
          <w:sz w:val="21"/>
          <w:szCs w:val="21"/>
        </w:rPr>
        <w:t>世纪</w:t>
      </w:r>
      <w:r>
        <w:rPr>
          <w:sz w:val="21"/>
          <w:szCs w:val="21"/>
        </w:rPr>
        <w:t>60</w:t>
      </w:r>
      <w:r>
        <w:rPr>
          <w:rFonts w:ascii="楷体" w:hAnsi="楷体" w:eastAsia="楷体" w:cs="楷体"/>
          <w:sz w:val="21"/>
          <w:szCs w:val="21"/>
        </w:rPr>
        <w:t>年代，非洲的国内生产总值年平均增长率为</w:t>
      </w:r>
      <w:r>
        <w:rPr>
          <w:sz w:val="21"/>
          <w:szCs w:val="21"/>
        </w:rPr>
        <w:t>4.7%</w:t>
      </w:r>
      <w:r>
        <w:rPr>
          <w:rFonts w:ascii="楷体" w:hAnsi="楷体" w:eastAsia="楷体" w:cs="楷体"/>
          <w:sz w:val="21"/>
          <w:szCs w:val="21"/>
        </w:rPr>
        <w:t>；</w:t>
      </w:r>
      <w:r>
        <w:rPr>
          <w:sz w:val="21"/>
          <w:szCs w:val="21"/>
        </w:rPr>
        <w:t>1960—1975</w:t>
      </w:r>
      <w:r>
        <w:rPr>
          <w:rFonts w:ascii="楷体" w:hAnsi="楷体" w:eastAsia="楷体" w:cs="楷体"/>
          <w:sz w:val="21"/>
          <w:szCs w:val="21"/>
        </w:rPr>
        <w:t>年，工农业生产总值大约增长了一倍。从</w:t>
      </w:r>
      <w:r>
        <w:rPr>
          <w:sz w:val="21"/>
          <w:szCs w:val="21"/>
        </w:rPr>
        <w:t>70</w:t>
      </w:r>
      <w:r>
        <w:rPr>
          <w:rFonts w:ascii="楷体" w:hAnsi="楷体" w:eastAsia="楷体" w:cs="楷体"/>
          <w:sz w:val="21"/>
          <w:szCs w:val="21"/>
        </w:rPr>
        <w:t>年代中期开始，非洲经济转入停滞和低潮时期。</w:t>
      </w:r>
      <w:r>
        <w:rPr>
          <w:strike w:val="0"/>
          <w:sz w:val="21"/>
          <w:szCs w:val="21"/>
          <w:u w:val="none"/>
        </w:rPr>
        <w:drawing>
          <wp:inline distT="0" distB="0" distL="114300" distR="114300">
            <wp:extent cx="28575" cy="28575"/>
            <wp:effectExtent l="0" t="0" r="0" b="0"/>
            <wp:docPr id="100071" name="图片 10007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3"/>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35A37865">
      <w:pPr>
        <w:sectPr>
          <w:headerReference r:id="rId11" w:type="default"/>
          <w:type w:val="continuous"/>
          <w:pgSz w:w="11927" w:h="16875"/>
          <w:pgMar w:top="800" w:right="1120" w:bottom="540" w:left="1120" w:header="708" w:footer="708" w:gutter="0"/>
          <w:cols w:space="708" w:num="1"/>
          <w:docGrid w:linePitch="360" w:charSpace="0"/>
        </w:sectPr>
      </w:pPr>
    </w:p>
    <w:p w14:paraId="03916AC0">
      <w:pPr>
        <w:widowControl w:val="0"/>
        <w:spacing w:before="0" w:after="0" w:line="360" w:lineRule="auto"/>
        <w:jc w:val="right"/>
        <w:rPr>
          <w:sz w:val="21"/>
          <w:szCs w:val="21"/>
        </w:rPr>
      </w:pPr>
      <w:bookmarkStart w:id="0" w:name="_GoBack"/>
      <w:bookmarkEnd w:id="0"/>
      <w:r>
        <w:rPr>
          <w:sz w:val="21"/>
          <w:szCs w:val="21"/>
        </w:rPr>
        <w:t>——</w:t>
      </w:r>
      <w:r>
        <w:rPr>
          <w:rFonts w:ascii="楷体" w:hAnsi="楷体" w:eastAsia="楷体" w:cs="楷体"/>
          <w:sz w:val="21"/>
          <w:szCs w:val="21"/>
        </w:rPr>
        <w:t>摘编自吴于虞、齐世荣主编《世界史</w:t>
      </w:r>
      <w:r>
        <w:rPr>
          <w:sz w:val="21"/>
          <w:szCs w:val="21"/>
        </w:rPr>
        <w:t>·</w:t>
      </w:r>
      <w:r>
        <w:rPr>
          <w:rFonts w:ascii="楷体" w:hAnsi="楷体" w:eastAsia="楷体" w:cs="楷体"/>
          <w:sz w:val="21"/>
          <w:szCs w:val="21"/>
        </w:rPr>
        <w:t>现代史编（下卷）》</w:t>
      </w:r>
    </w:p>
    <w:p w14:paraId="51CDA8F1">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）根据材料一，概括西方殖民掠夺对非洲造成的破坏。</w:t>
      </w:r>
    </w:p>
    <w:p w14:paraId="62D8A86D">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）根据材料二，简析</w:t>
      </w:r>
      <w:r>
        <w:rPr>
          <w:sz w:val="21"/>
          <w:szCs w:val="21"/>
        </w:rPr>
        <w:t>1960—1975</w:t>
      </w:r>
      <w:r>
        <w:rPr>
          <w:rFonts w:ascii="宋体" w:hAnsi="宋体" w:eastAsia="宋体" w:cs="宋体"/>
          <w:sz w:val="21"/>
          <w:szCs w:val="21"/>
        </w:rPr>
        <w:t>年非洲经济快速发展的原因。</w:t>
      </w:r>
    </w:p>
    <w:p w14:paraId="238068D1">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）综合上述材料并结合所学知识，请为非洲经济发展提出合理化建议。</w:t>
      </w:r>
    </w:p>
    <w:p w14:paraId="0C9AE227">
      <w:pPr>
        <w:widowControl w:val="0"/>
        <w:spacing w:before="0" w:after="0" w:line="286" w:lineRule="auto"/>
        <w:jc w:val="both"/>
      </w:pPr>
      <w:r>
        <w:rPr>
          <w:rFonts w:ascii="宋体" w:hAnsi="宋体" w:eastAsia="宋体" w:cs="宋体"/>
          <w:b/>
          <w:bCs/>
        </w:rPr>
        <w:t>四、活动与探究（</w:t>
      </w:r>
      <w:r>
        <w:rPr>
          <w:b/>
          <w:bCs/>
        </w:rPr>
        <w:t>12</w:t>
      </w:r>
      <w:r>
        <w:rPr>
          <w:rFonts w:ascii="宋体" w:hAnsi="宋体" w:eastAsia="宋体" w:cs="宋体"/>
          <w:b/>
          <w:bCs/>
        </w:rPr>
        <w:t>分）</w:t>
      </w:r>
    </w:p>
    <w:p w14:paraId="7B4D9C26">
      <w:pPr>
        <w:widowControl w:val="0"/>
        <w:spacing w:before="0" w:after="0" w:line="360" w:lineRule="auto"/>
        <w:jc w:val="both"/>
        <w:rPr>
          <w:sz w:val="21"/>
          <w:szCs w:val="21"/>
        </w:rPr>
      </w:pPr>
      <w:r>
        <w:rPr>
          <w:sz w:val="21"/>
          <w:szCs w:val="21"/>
        </w:rPr>
        <w:t xml:space="preserve">19. </w:t>
      </w:r>
      <w:r>
        <w:rPr>
          <w:rFonts w:ascii="宋体" w:hAnsi="宋体" w:eastAsia="宋体" w:cs="宋体"/>
          <w:sz w:val="21"/>
          <w:szCs w:val="21"/>
        </w:rPr>
        <w:t>阅读材料，完成下列探究活动。</w:t>
      </w:r>
    </w:p>
    <w:p w14:paraId="36CD0B4B">
      <w:pPr>
        <w:widowControl w:val="0"/>
        <w:spacing w:before="0" w:after="0" w:line="360" w:lineRule="auto"/>
        <w:ind w:firstLine="420"/>
        <w:jc w:val="both"/>
        <w:rPr>
          <w:sz w:val="21"/>
          <w:szCs w:val="21"/>
        </w:rPr>
      </w:pPr>
      <w:r>
        <w:rPr>
          <w:rFonts w:ascii="楷体" w:hAnsi="楷体" w:eastAsia="楷体" w:cs="楷体"/>
          <w:sz w:val="21"/>
          <w:szCs w:val="21"/>
        </w:rPr>
        <w:t>材料</w:t>
      </w:r>
    </w:p>
    <w:p w14:paraId="6F767FA8">
      <w:pPr>
        <w:widowControl w:val="0"/>
        <w:spacing w:before="0" w:after="0" w:line="360" w:lineRule="auto"/>
        <w:ind w:firstLine="420"/>
        <w:jc w:val="both"/>
        <w:rPr>
          <w:sz w:val="21"/>
          <w:szCs w:val="21"/>
        </w:rPr>
      </w:pPr>
      <w:r>
        <w:rPr>
          <w:sz w:val="21"/>
          <w:szCs w:val="21"/>
        </w:rPr>
        <w:t>1873</w:t>
      </w:r>
      <w:r>
        <w:rPr>
          <w:rFonts w:ascii="楷体" w:hAnsi="楷体" w:eastAsia="楷体" w:cs="楷体"/>
          <w:sz w:val="21"/>
          <w:szCs w:val="21"/>
        </w:rPr>
        <w:t>年，梁启超生于广东新会。</w:t>
      </w:r>
      <w:r>
        <w:rPr>
          <w:sz w:val="21"/>
          <w:szCs w:val="21"/>
        </w:rPr>
        <w:t>12</w:t>
      </w:r>
      <w:r>
        <w:rPr>
          <w:rFonts w:ascii="楷体" w:hAnsi="楷体" w:eastAsia="楷体" w:cs="楷体"/>
          <w:sz w:val="21"/>
          <w:szCs w:val="21"/>
        </w:rPr>
        <w:t>岁入广州学海堂。</w:t>
      </w:r>
      <w:r>
        <w:rPr>
          <w:sz w:val="21"/>
          <w:szCs w:val="21"/>
        </w:rPr>
        <w:t>16</w:t>
      </w:r>
      <w:r>
        <w:rPr>
          <w:rFonts w:ascii="楷体" w:hAnsi="楷体" w:eastAsia="楷体" w:cs="楷体"/>
          <w:sz w:val="21"/>
          <w:szCs w:val="21"/>
        </w:rPr>
        <w:t>岁中恐人。</w:t>
      </w:r>
      <w:r>
        <w:rPr>
          <w:sz w:val="21"/>
          <w:szCs w:val="21"/>
        </w:rPr>
        <w:t>22</w:t>
      </w:r>
      <w:r>
        <w:rPr>
          <w:rFonts w:ascii="楷体" w:hAnsi="楷体" w:eastAsia="楷体" w:cs="楷体"/>
          <w:sz w:val="21"/>
          <w:szCs w:val="21"/>
        </w:rPr>
        <w:t>岁协助康有为发动</w:t>
      </w:r>
      <w:r>
        <w:rPr>
          <w:sz w:val="21"/>
          <w:szCs w:val="21"/>
        </w:rPr>
        <w:t>“</w:t>
      </w:r>
      <w:r>
        <w:rPr>
          <w:rFonts w:ascii="楷体" w:hAnsi="楷体" w:eastAsia="楷体" w:cs="楷体"/>
          <w:sz w:val="21"/>
          <w:szCs w:val="21"/>
        </w:rPr>
        <w:t>公车上书</w:t>
      </w:r>
      <w:r>
        <w:rPr>
          <w:sz w:val="21"/>
          <w:szCs w:val="21"/>
        </w:rPr>
        <w:t>”</w:t>
      </w:r>
      <w:r>
        <w:rPr>
          <w:rFonts w:ascii="楷体" w:hAnsi="楷体" w:eastAsia="楷体" w:cs="楷体"/>
          <w:sz w:val="21"/>
          <w:szCs w:val="21"/>
        </w:rPr>
        <w:t>，由此拉开了发法维新运动的序幕，</w:t>
      </w:r>
      <w:r>
        <w:rPr>
          <w:sz w:val="21"/>
          <w:szCs w:val="21"/>
        </w:rPr>
        <w:t>23</w:t>
      </w:r>
      <w:r>
        <w:rPr>
          <w:rFonts w:ascii="楷体" w:hAnsi="楷体" w:eastAsia="楷体" w:cs="楷体"/>
          <w:sz w:val="21"/>
          <w:szCs w:val="21"/>
        </w:rPr>
        <w:t>岁任《时务报》主笔，撰写《变法通议》等文章，强调</w:t>
      </w:r>
      <w:r>
        <w:rPr>
          <w:sz w:val="21"/>
          <w:szCs w:val="21"/>
        </w:rPr>
        <w:t>“</w:t>
      </w:r>
      <w:r>
        <w:rPr>
          <w:rFonts w:ascii="楷体" w:hAnsi="楷体" w:eastAsia="楷体" w:cs="楷体"/>
          <w:sz w:val="21"/>
          <w:szCs w:val="21"/>
        </w:rPr>
        <w:t>法者天下之公器也，交者天下之公理也</w:t>
      </w:r>
      <w:r>
        <w:rPr>
          <w:sz w:val="21"/>
          <w:szCs w:val="21"/>
        </w:rPr>
        <w:t>”25</w:t>
      </w:r>
      <w:r>
        <w:rPr>
          <w:rFonts w:ascii="楷体" w:hAnsi="楷体" w:eastAsia="楷体" w:cs="楷体"/>
          <w:sz w:val="21"/>
          <w:szCs w:val="21"/>
        </w:rPr>
        <w:t>岁参与戊戌变法，失败后流亡日本。</w:t>
      </w:r>
      <w:r>
        <w:rPr>
          <w:sz w:val="21"/>
          <w:szCs w:val="21"/>
        </w:rPr>
        <w:t>27</w:t>
      </w:r>
      <w:r>
        <w:rPr>
          <w:rFonts w:ascii="楷体" w:hAnsi="楷体" w:eastAsia="楷体" w:cs="楷体"/>
          <w:sz w:val="21"/>
          <w:szCs w:val="21"/>
        </w:rPr>
        <w:t>岁发表《少年中国说》，指出</w:t>
      </w:r>
      <w:r>
        <w:rPr>
          <w:sz w:val="21"/>
          <w:szCs w:val="21"/>
        </w:rPr>
        <w:t>“</w:t>
      </w:r>
      <w:r>
        <w:rPr>
          <w:rFonts w:ascii="楷体" w:hAnsi="楷体" w:eastAsia="楷体" w:cs="楷体"/>
          <w:sz w:val="21"/>
          <w:szCs w:val="21"/>
        </w:rPr>
        <w:t>故今日之责任，不在他人，而全在我少年</w:t>
      </w:r>
      <w:r>
        <w:rPr>
          <w:sz w:val="21"/>
          <w:szCs w:val="21"/>
        </w:rPr>
        <w:t>”42</w:t>
      </w:r>
      <w:r>
        <w:rPr>
          <w:rFonts w:ascii="楷体" w:hAnsi="楷体" w:eastAsia="楷体" w:cs="楷体"/>
          <w:sz w:val="21"/>
          <w:szCs w:val="21"/>
        </w:rPr>
        <w:t>岁发表《异战所谓国体问题者》，参加护国运动。</w:t>
      </w:r>
      <w:r>
        <w:rPr>
          <w:sz w:val="21"/>
          <w:szCs w:val="21"/>
        </w:rPr>
        <w:t>52</w:t>
      </w:r>
      <w:r>
        <w:rPr>
          <w:rFonts w:ascii="楷体" w:hAnsi="楷体" w:eastAsia="楷体" w:cs="楷体"/>
          <w:sz w:val="21"/>
          <w:szCs w:val="21"/>
        </w:rPr>
        <w:t>岁任清华研究院导师。</w:t>
      </w:r>
      <w:r>
        <w:rPr>
          <w:sz w:val="21"/>
          <w:szCs w:val="21"/>
        </w:rPr>
        <w:t>1929</w:t>
      </w:r>
      <w:r>
        <w:rPr>
          <w:rFonts w:ascii="楷体" w:hAnsi="楷体" w:eastAsia="楷体" w:cs="楷体"/>
          <w:sz w:val="21"/>
          <w:szCs w:val="21"/>
        </w:rPr>
        <w:t>年病逝于北平。</w:t>
      </w:r>
    </w:p>
    <w:p w14:paraId="0409EF41">
      <w:pPr>
        <w:widowControl w:val="0"/>
        <w:spacing w:before="0" w:after="0" w:line="360" w:lineRule="auto"/>
        <w:jc w:val="right"/>
        <w:rPr>
          <w:sz w:val="21"/>
          <w:szCs w:val="21"/>
        </w:rPr>
      </w:pPr>
      <w:r>
        <w:rPr>
          <w:sz w:val="21"/>
          <w:szCs w:val="21"/>
        </w:rPr>
        <w:t>——</w:t>
      </w:r>
      <w:r>
        <w:rPr>
          <w:rFonts w:ascii="楷体" w:hAnsi="楷体" w:eastAsia="楷体" w:cs="楷体"/>
          <w:sz w:val="21"/>
          <w:szCs w:val="21"/>
        </w:rPr>
        <w:t>据吴其昌著《梁启超传》等</w:t>
      </w:r>
    </w:p>
    <w:p w14:paraId="4926F063">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）根据材料并结合所学知识，指出</w:t>
      </w:r>
      <w:r>
        <w:rPr>
          <w:sz w:val="21"/>
          <w:szCs w:val="21"/>
        </w:rPr>
        <w:t>“</w:t>
      </w:r>
      <w:r>
        <w:rPr>
          <w:rFonts w:ascii="宋体" w:hAnsi="宋体" w:eastAsia="宋体" w:cs="宋体"/>
          <w:sz w:val="21"/>
          <w:szCs w:val="21"/>
        </w:rPr>
        <w:t>公车上书</w:t>
      </w:r>
      <w:r>
        <w:rPr>
          <w:sz w:val="21"/>
          <w:szCs w:val="21"/>
        </w:rPr>
        <w:t>”</w:t>
      </w:r>
      <w:r>
        <w:rPr>
          <w:rFonts w:ascii="宋体" w:hAnsi="宋体" w:eastAsia="宋体" w:cs="宋体"/>
          <w:sz w:val="21"/>
          <w:szCs w:val="21"/>
        </w:rPr>
        <w:t>的历史背景。</w:t>
      </w:r>
    </w:p>
    <w:p w14:paraId="0614729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）从材料中选取</w:t>
      </w:r>
      <w:r>
        <w:rPr>
          <w:sz w:val="21"/>
          <w:szCs w:val="21"/>
        </w:rPr>
        <w:t>5</w:t>
      </w:r>
      <w:r>
        <w:rPr>
          <w:rFonts w:ascii="宋体" w:hAnsi="宋体" w:eastAsia="宋体" w:cs="宋体"/>
          <w:sz w:val="21"/>
          <w:szCs w:val="21"/>
        </w:rPr>
        <w:t>项信息，运用表格或年代尺制作一份简要的梁启超年谱。</w:t>
      </w:r>
    </w:p>
    <w:p w14:paraId="5156C43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）根据材料并结合所学知识，谈谈你对梁启超的认识。（要求：观点明确，史论结合，表述清晰，</w:t>
      </w:r>
      <w:r>
        <w:rPr>
          <w:sz w:val="21"/>
          <w:szCs w:val="21"/>
        </w:rPr>
        <w:t>100</w:t>
      </w:r>
      <w:r>
        <w:rPr>
          <w:rFonts w:ascii="宋体" w:hAnsi="宋体" w:eastAsia="宋体" w:cs="宋体"/>
          <w:sz w:val="21"/>
          <w:szCs w:val="21"/>
        </w:rPr>
        <w:t>字左右）</w:t>
      </w:r>
    </w:p>
    <w:p w14:paraId="4E795822">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2B4A84A6"/>
    <w:sectPr>
      <w:headerReference r:id="rId12"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05377">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3F3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C1D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EE9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C0F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B7E60">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E3D62">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5D78F">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91A02">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BCC6">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25AF4A10"/>
    <w:rsid w:val="382C710C"/>
    <w:rsid w:val="51F963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4</Pages>
  <Words>3368</Words>
  <Characters>3547</Characters>
  <Lines>1</Lines>
  <Paragraphs>1</Paragraphs>
  <TotalTime>0</TotalTime>
  <ScaleCrop>false</ScaleCrop>
  <LinksUpToDate>false</LinksUpToDate>
  <CharactersWithSpaces>3721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2024-06-22T14:59:00Z</dcterms:created>
  <dc:creator>Administrator</dc:creator>
  <cp:lastModifiedBy>上帝掷骰子吗</cp:lastModifiedBy>
  <dcterms:modified xsi:type="dcterms:W3CDTF">2026-02-09T06:12:18Z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FBB1020AF01A42688EBC09CF14CDDD60_12</vt:lpwstr>
  </property>
  <property fmtid="{D5CDD505-2E9C-101B-9397-08002B2CF9AE}" pid="4" name="KSOTemplateDocerSaveRecord">
    <vt:lpwstr>eyJoZGlkIjoiMjljNjk0N2RhMTc0NzI3ZTQwZWEyZWMyMzA2NzliMDQiLCJ1c2VySWQiOiI3ODUwOTA2ODcifQ==</vt:lpwstr>
  </property>
</Properties>
</file>